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136 funds, 62 departments, 67 functions, 153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1051-1079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1080 Cash / Asset Suspense – Unidentified Receipts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1081-1089 Asset Suspense – Local Detail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r>
        <w:t xml:space="preserve">2180 Suspense / Clearing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r>
        <w:t xml:space="preserve">2181-2189 Suspense / Clearing - Local Detail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r>
        <w:t xml:space="preserve">4980 Payroll Suspense / Clearing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r>
        <w:t xml:space="preserve">4981-4989 Payroll Suspense / Clearing - Local Detail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pPr>
        <w:pStyle w:val="Heading3"/>
      </w:pPr>
      <w:r>
        <w:t xml:space="preserve">99 - 99</w:t>
      </w:r>
    </w:p>
    <w:p>
      <w:r>
        <w:t xml:space="preserve">4990-4999 Payroll Contra - Local Detail Payroll contra objects reverse or reclassify payroll and benefit charges without losing the original detailed expenditure coding. Accounting: Use for payroll reallocations, capitalization of labor, year-end correction entries, or accrual reversals tied back to original payroll lines. Reporting: Report as negative payroll and benefits where included in expenditure reporting. Examples: Reverse payroll charged to wrong department; capitalize labor to CIP; reverse benefit accrual entry. Exclusions: Do not use as a substitute for normal payroll expense coding.</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r>
        <w:t xml:space="preserve">5980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r>
        <w:t xml:space="preserve">5981-5989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pPr>
        <w:pStyle w:val="Heading3"/>
      </w:pPr>
      <w:r>
        <w:t xml:space="preserve">99 - 99</w:t>
      </w:r>
    </w:p>
    <w:p>
      <w:r>
        <w:t xml:space="preserve">5990-5999 Operating Expense Contra - Local Detail Operating expense contra objects reverse or reclassify nonpayroll operating expenses without losing the original detailed expenditure coding. Accounting: Use for prepaid adjustments, inventory reclasses, internal reallocations, grant cost transfers, and error corrections tied back to original operating expense lines. Reporting: Report as negative operating expense where included in expenditure reporting. Examples: Reclass supplies to inventory; reverse miscoded contract services; move costs between grant and nongrant activity. Exclusions: Do not use as a general suspense or clearing block.</w:t>
      </w:r>
    </w:p>
    <w:p>
      <w:pPr>
        <w:pStyle w:val="Heading2"/>
      </w:pPr>
      <w:r>
        <w:t xml:space="preserve">60 - Capital Outlay</w:t>
      </w:r>
    </w:p>
    <w:p>
      <w:pPr>
        <w:pStyle w:val="Heading3"/>
      </w:pPr>
      <w:r>
        <w:t xml:space="preserve">01 - Transfers</w:t>
      </w:r>
    </w:p>
    <w:p>
      <w:r>
        <w:t xml:space="preserve">6000-6189 Capital Outlay - Land Capital outlay - land includes costs to acquire land and land rights, including purchase price and acquisition-related costs per policy. Accounting: Use detailed local objects in 6000-6189 to preserve parcel, site, or acquisition-phase detail. Include closing costs where capitalizable. Track by CIP/project where applicable. Reporting: Roll up to capital outlay - land in reporting. Examples: Land purchase; easements acquisition; right-of-way acquisition; parcel-specific CIP land costs. Exclusions: Land improvements (may be 6400-6589 or 6200-6389 depending on asset type) and routine maintenance.</w:t>
      </w:r>
    </w:p>
    <w:p>
      <w:pPr>
        <w:pStyle w:val="Heading3"/>
      </w:pPr>
      <w:r>
        <w:t xml:space="preserve">91 - 91</w:t>
      </w:r>
    </w:p>
    <w:p>
      <w:r>
        <w:t xml:space="preserve">6190-6199 Capital Outlay Contra - Land Contra capital outlay - land is used to reverse or reclassify land outlay entries while preserving the original detailed expenditure coding. Accounting: Use for capitalization adjustments, error corrections, or reclasses tied back to original 6000-6189 land detail. Reporting: Report as negative capital outlay - land when included in expenditure reporting. Examples: Reverse land acquisition journal; reclass land outlay to balance sheet asset schedule. Exclusions: Do not use as a generic clearing account for non-land transactions.</w:t>
      </w:r>
    </w:p>
    <w:p>
      <w:pPr>
        <w:pStyle w:val="Heading3"/>
      </w:pPr>
      <w:r>
        <w:t xml:space="preserve">02 - Proceeds of Debt</w:t>
      </w:r>
    </w:p>
    <w:p>
      <w:r>
        <w:t xml:space="preserve">6200-6389 Capital Outlay - Buildings Capital outlay - buildings includes acquisition, construction, and major improvements to buildings. Accounting: Track project costs and capitalization eligibility. Coordinate with asset register additions. Use detailed local objects in 6200-6389 for phase or component detail. Reporting: Roll up to capital outlay - buildings in reporting. Examples: Building construction; major remodel; HVAC replacement if capitalized; componentized building improvements. Exclusions: Routine repairs and maintenance.</w:t>
      </w:r>
    </w:p>
    <w:p>
      <w:pPr>
        <w:pStyle w:val="Heading3"/>
      </w:pPr>
      <w:r>
        <w:t xml:space="preserve">92 - 92</w:t>
      </w:r>
    </w:p>
    <w:p>
      <w:r>
        <w:t xml:space="preserve">6390-6399 Capital Outlay Contra - Buildings Contra capital outlay - buildings is used to reverse or reclassify building outlay entries while preserving the original detailed expenditure coding. Accounting: Use for capitalization adjustments, component reallocations, or corrections tied back to original 6200-6389 detail. Reporting: Report as negative capital outlay - buildings when included in expenditure reporting. Examples: Reverse building CIP outlay; reclass improvement costs to asset schedule. Exclusions: Do not use for operating facilities expense reversals.</w:t>
      </w:r>
    </w:p>
    <w:p>
      <w:pPr>
        <w:pStyle w:val="Heading3"/>
      </w:pPr>
      <w:r>
        <w:t xml:space="preserve">03 - Sale of Capital Assets</w:t>
      </w:r>
    </w:p>
    <w:p>
      <w:r>
        <w:t xml:space="preserve">6400-6589 Capital Outlay - Infrastructure Capital outlay - infrastructure includes construction and major improvements to infrastructure systems such as streets, utilities, and storm drains. Accounting: Track by project. Coordinate with grant-funded components and capitalization policies. Use detailed local objects in 6400-6589 for component-level detail. Reporting: Roll up to capital outlay - infrastructure in reporting. Examples: Street reconstruction; water line replacement; sewer rehab project; storm drain improvements. Exclusions: Routine patching and maintenance.</w:t>
      </w:r>
    </w:p>
    <w:p>
      <w:pPr>
        <w:pStyle w:val="Heading3"/>
      </w:pPr>
      <w:r>
        <w:t xml:space="preserve">93 - 93</w:t>
      </w:r>
    </w:p>
    <w:p>
      <w:r>
        <w:t xml:space="preserve">6590-6599 Capital Outlay Contra - Infrastructure Contra capital outlay - infrastructure is used to reverse or reclassify infrastructure outlay entries while preserving original detailed expenditure coding. Accounting: Use for capitalization adjustments, grant reallocations, or corrections tied back to original 6400-6589 detail. Reporting: Report as negative capital outlay - infrastructure when included in expenditure reporting. Examples: Reverse utility CIP outlay; reclass street project costs to asset schedule. Exclusions: Do not use for noncapital public works operating costs.</w:t>
      </w:r>
    </w:p>
    <w:p>
      <w:pPr>
        <w:pStyle w:val="Heading3"/>
      </w:pPr>
      <w:r>
        <w:t xml:space="preserve">04 - Equipment/Vehicles</w:t>
      </w:r>
    </w:p>
    <w:p>
      <w:r>
        <w:t xml:space="preserve">6600-6789 Capital Outlay - Equipment/Vehicles Capital outlay - equipment and vehicles includes capital purchases of equipment, vehicles, and technology that meet capitalization thresholds. Accounting: Apply capitalization policy, tag and record in asset register, and separate component purchases if needed. Use detailed local objects in 6600-6789 to preserve asset category detail. Reporting: Roll up to capital outlay - equipment and vehicles in reporting. Examples: Fleet vehicle purchase; fire apparatus; servers and major IT hardware if capitalized. Exclusions: Small tools and supplies below threshold.</w:t>
      </w:r>
    </w:p>
    <w:p>
      <w:pPr>
        <w:pStyle w:val="Heading3"/>
      </w:pPr>
      <w:r>
        <w:t xml:space="preserve">94 - 94</w:t>
      </w:r>
    </w:p>
    <w:p>
      <w:r>
        <w:t xml:space="preserve">6790-6799 Capital Outlay Contra - Equipment/Vehicles Contra capital outlay - equipment and vehicles is used to reverse or reclassify equipment and vehicle outlay entries while preserving original detailed expenditure coding. Accounting: Use for capitalization adjustments, component reallocations, or corrections tied back to original 6600-6789 detail. Reporting: Report as negative capital outlay - equipment and vehicles when included in expenditure reporting. Examples: Reverse fleet acquisition outlay; reclass capitalized IT hardware costs. Exclusions: Do not use for noncapital operating equipment expense.</w:t>
      </w:r>
    </w:p>
    <w:p>
      <w:pPr>
        <w:pStyle w:val="Heading3"/>
      </w:pPr>
      <w:r>
        <w:t xml:space="preserve">90 - Other Financing — Other/Detail</w:t>
      </w:r>
    </w:p>
    <w:p>
      <w:r>
        <w:t xml:space="preserve">6800-6989 Capital Outlay - Local Detail Reserved local-detail block for capital outlay. Use for CIP components, specialized asset classes, or project phases while preserving rollups. Accounting: Define local capital objects by project type or asset component such as design, construction, and inspection. Ensure reconciliation to CIP and asset additions. Reporting: Roll up to capital outlay - local detail in reporting. Examples: CIP design costs; construction management; specialized infrastructure components. Exclusions: Operating repairs and maintenance; debt service payments.</w:t>
      </w:r>
    </w:p>
    <w:p>
      <w:pPr>
        <w:pStyle w:val="Heading3"/>
      </w:pPr>
      <w:r>
        <w:t xml:space="preserve">95 - 95</w:t>
      </w:r>
    </w:p>
    <w:p>
      <w:r>
        <w:t xml:space="preserve">6990-6999 Capital Outlay Contra - Local Detail Contra capital outlay - local detail is used to reverse or reclassify agency-defined capital outlay entries while preserving the original detailed expenditure coding. Accounting: Use for project-specific capitalization adjustments, depreciation-related reclasses out of current-period capital outlay, or correction entries tied back to 6800-6989 detail. Reporting: Report as negative capital outlay - local detail when included in expenditure reporting. Examples: Reverse project-specific capital outlay; reclass local capital detail to balance sheet asset schedule; eliminate duplicate capital posting. Exclusions: Do not use as a general suspense or miscellaneous correction account.</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7030-7989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3"/>
      </w:pPr>
      <w:r>
        <w:t xml:space="preserve">99 - 99</w:t>
      </w:r>
    </w:p>
    <w:p>
      <w:r>
        <w:t xml:space="preserve">7990-7999 Debt Service Contra - Local Detail Debt service contra objects reverse or reclassify principal, interest, and issuance-cost activity without losing original debt service coding. Accounting: Use for debt payment corrections, refinancing reallocations, refunding true-ups, or timing reversals tied to original debt service lines. Reporting: Report as negative debt service where included in expenditure reporting. Examples: Reverse principal posted to wrong issue; reclass interest between debt programs; unwind year-end debt accrual. Exclusions: Do not use for transfers or other financing sources and 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8500-8989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3"/>
      </w:pPr>
      <w:r>
        <w:t xml:space="preserve">99 - 99</w:t>
      </w:r>
    </w:p>
    <w:p>
      <w:r>
        <w:t xml:space="preserve">8990-8999 Other Financing Contra - Local Detail Other financing contra objects reverse or reclassify transfers and other financing activity without losing original financing-detail coding. Accounting: Use for transfer reversals, financing reallocations, or correction entries tied back to original other financing lines. Reporting: Report as negative other financing sources and uses where included in reporting. Examples: Reverse transfer posted to wrong fund; reclass interfund financing entry; unwind duplicate financing journal. Exclusions: Do not use for operating revenue or expense corrections.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2026-07-14T04:24:35.287Z</dcterms:created>
  <dcterms:modified xsi:type="dcterms:W3CDTF">2026-07-14T04:24:35.287Z</dcterms:modified>
</cp:coreProperties>
</file>

<file path=docProps/custom.xml><?xml version="1.0" encoding="utf-8"?>
<Properties xmlns="http://schemas.openxmlformats.org/officeDocument/2006/custom-properties" xmlns:vt="http://schemas.openxmlformats.org/officeDocument/2006/docPropsVTypes"/>
</file>