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GovGlider CACOA Manual</w:t>
      </w:r>
    </w:p>
    <w:p>
      <w:r>
        <w:t xml:space="preserve">GovGlider is the public platform for the California Agency Chart of Accounts (CACOA). The website serves as the system of record, and this manual is generated directly from the published dataset.</w:t>
      </w:r>
    </w:p>
    <w:p>
      <w:r>
        <w:t xml:space="preserve">Current dataset summary: 135 funds, 62 departments, 67 functions, 134 objects.</w:t>
      </w:r>
    </w:p>
    <w:p>
      <w:r>
        <w:t xml:space="preserve">Release Warning: This manual was generated from a draft dataset. Mapping coverage may be incomplete.</w:t>
      </w:r>
    </w:p>
    <w:p>
      <w:pPr>
        <w:pStyle w:val="Heading1"/>
      </w:pPr>
      <w:r>
        <w:t xml:space="preserve">Manual Sections</w:t>
      </w:r>
    </w:p>
    <w:p>
      <w:pPr>
        <w:pStyle w:val="Heading2"/>
      </w:pPr>
      <w:r>
        <w:t xml:space="preserve">California Agency Chart of Accounts (CACOA) Manual</w:t>
      </w:r>
    </w:p>
    <w:p>
      <w:r>
        <w:t xml:space="preserve">Prospectus, SCO guidance, and the live CACOA browser in one place.</w:t>
      </w:r>
    </w:p>
    <w:p>
      <w:pPr>
        <w:pStyle w:val="Heading2"/>
      </w:pPr>
      <w:r>
        <w:t xml:space="preserve">Prospectus</w:t>
      </w:r>
    </w:p>
    <w:p>
      <w:r>
        <w:t xml:space="preserve">Executive Summary CACOA is a voluntary, open, MIT-licensed reference framework developed under the GovGlider initiative to enable consistent, transparent, and reusable financial reporting across California public agencies. CACOA is designed to align with GASB principles while remaining implementation-neutral, allowing agencies to retain local accounting practices while achieving standardized reporting outcomes.</w:t>
      </w:r>
    </w:p>
    <w:p>
      <w:r>
        <w:t xml:space="preserve">Purpose and Vision The purpose of CACOA is to reduce fragmentation in public-sector accounting structures by providing a shared structural vocabulary that supports statutory reporting, budgeting, financial statements, management analysis, and public transparency. CACOA is designed as infrastructure rather than mandate.</w:t>
      </w:r>
    </w:p>
    <w:p>
      <w:r>
        <w:t xml:space="preserve">Targeted Agencies CACOA is intended for cities, municipalities, special districts, joint powers authorities, and other California public agencies not governed by CDE/SACS requirements. Explicit FTR alignment is targeted to municipalities, while other agencies may adopt CACOA structures and profiles as appropriate.</w:t>
      </w:r>
    </w:p>
    <w:p>
      <w:r>
        <w:t xml:space="preserve">Relationship to GASB and GAAP CACOA supports the application of GAAP as established by GASB. It does not prescribe recognition, measurement, or accounting policy decisions. Instead, it provides a consistent structural framework that aligns with GASB concepts such as fund accountability, measurement focus, and reporting classification. Core Design Principles CACOA separates account structure from reporting structure. Transactions are recorded using local charts of accounts, while CACOA rollups and profiles translate those postings into standardized views.</w:t>
      </w:r>
    </w:p>
    <w:p>
      <w:r>
        <w:t xml:space="preserve">Reporting Profiles CACOA implements four core reporting profiles: Municipal FTR, Budget, ACFR/CAFR, and Management/Operational. Profiles define how accounts are grouped and presented for specific reporting purposes and are reusable and transferable across agencies.</w:t>
      </w:r>
    </w:p>
    <w:p>
      <w:r>
        <w:t xml:space="preserve">Management and Department Dashboarding The Management/Operational profile emphasizes department-level analytics, dashboarding, cost center analysis, and benchmarking. Departments are treated as a first-class analytical dimension independent of statutory reporting constraints.</w:t>
      </w:r>
    </w:p>
    <w:p>
      <w:r>
        <w:t xml:space="preserve">Transferability and Shared Reporting Reporting profiles and rollups may be shared across agencies without requiring identical charts of accounts. This enables peer benchmarking, shared dashboards, and reusable reporting logic while preserving local control.</w:t>
      </w:r>
    </w:p>
    <w:p>
      <w:r>
        <w:t xml:space="preserve">Handling Exceptions and Complexity CACOA recognizes legitimate accounting practices that may not fit neatly into standardized categories. The framework supports documented exceptions, transparency, and professional judgment rather than forced reclassification.</w:t>
      </w:r>
    </w:p>
    <w:p>
      <w:r>
        <w:t xml:space="preserve">Adoption Paths Agencies may adopt CACOA minimally, through mapping, fully, or with local extensions. Each path preserves compatibility with standardized reporting outcomes.</w:t>
      </w:r>
    </w:p>
    <w:p>
      <w:r>
        <w:t xml:space="preserve">Open Standard and Licensing CACOA is published under the MIT License, permitting free use, modification, and redistribution of the framework materials. The license does not apply to agency financial data or proprietary systems.</w:t>
      </w:r>
    </w:p>
    <w:p>
      <w:r>
        <w:t xml:space="preserve">Governance and Stewardship CACOA is maintained as a versioned reference framework. Changes are documented, additive where feasible, and designed to preserve reporting continuity and cross-agency transferability.</w:t>
      </w:r>
    </w:p>
    <w:p>
      <w:r>
        <w:t xml:space="preserve">Conclusion CACOA provides a durable, flexible foundation for improving public-sector financial reporting, transparency, and interoperability across California agencies.</w:t>
      </w:r>
    </w:p>
    <w:p>
      <w:pPr>
        <w:pStyle w:val="Heading2"/>
      </w:pPr>
      <w:r>
        <w:t xml:space="preserve">SCO Alignment </w:t>
      </w:r>
    </w:p>
    <w:p>
      <w:r>
        <w:t xml:space="preserve">This part of the CACOA Manual provides comprehensive, textbook-level guidance on alignment with the California State Controller’s Office (SCO) Financial Transactions Report (FTR). Each chapter mirrors the FTR structure and explains statutory intent, accounting rationale, CACOA implementation guidance, common pitfalls, and audit considerations.</w:t>
      </w:r>
    </w:p>
    <w:p>
      <w:pPr>
        <w:pStyle w:val="Heading3"/>
      </w:pPr>
      <w:r>
        <w:t xml:space="preserve">Chapter 1 – Overview of the Financial Transactions Report (FTR)</w:t>
      </w:r>
    </w:p>
    <w:p>
      <w:r>
        <w:t xml:space="preserve">This chapter provides comprehensive, textbook-level guidance on the California State Controller’s Office (SCO) Financial Transactions Report (FTR). It establishes the statutory purpose of the FTR, explains how the report is used by state agencies and the public, and describes how the California Agency Chart of Accounts (CACOA) is intentionally designed to align with — but not replace — FTR reporting.</w:t>
      </w:r>
    </w:p>
    <w:p>
      <w:r>
        <w:t xml:space="preserve">1.1 Statutory Authority and Purpose of the FTR The Financial Transactions Report (FTR) is authorized under California law and administered by the State Controller’s Office as the primary mechanism for collecting standardized financial data from California municipalities. The FTR is designed to support statewide fiscal monitoring, legislative analysis, intergovernmental comparisons, and public transparency. Unlike audited financial statements, which focus on fair presentation in accordance with GAAP, the FTR emphasizes uniform classification and comparability. Its objective is not to replicate local financial statements, but to normalize financial activity across diverse accounting systems into a common analytical framework.</w:t>
      </w:r>
    </w:p>
    <w:p>
      <w:r>
        <w:t xml:space="preserve">1.2 Intended Users and Uses of the FTR FTR data is used by a broad range of stakeholders, including the Legislature, Department of Finance, bond analysts, researchers, journalists, and the general public. These users rely on consistent classification to evaluate fiscal trends, compare municipalities, and assess financial condition. Because users do not have access to local charts of accounts or internal accounting policies, clarity and consistency in FTR classification are critical. CACOA is designed to preserve this consistency while allowing agencies to retain local flexibility.</w:t>
      </w:r>
    </w:p>
    <w:p>
      <w:r>
        <w:t xml:space="preserve">1.3 Relationship to GASB and Audited Financial Statements The FTR does not supersede GASB standards or replace audited financial statements. GASB standards govern recognition, measurement, and presentation for financial reporting, while the FTR governs classification for statewide data collection. Differences between audited financial statements and FTR totals may arise due to timing, reclassification, or consolidation differences. CACOA explicitly supports reconciliation between local ledgers, audited statements, and FTR submissions by maintaining traceable mappings.</w:t>
      </w:r>
    </w:p>
    <w:p>
      <w:r>
        <w:t xml:space="preserve">1.4 Structural Organization of the FTR The FTR is organized around a small number of core dimensions: fund, revenue classification, expenditure function, expenditure object, other financing sources and uses, and balance sheet elements. Each dimension serves a distinct analytical purpose. The FTR structure intentionally limits dimensional complexity to promote comparability. CACOA respects these constraints by applying additional analytical dimensions only at the reporting and management layers.</w:t>
      </w:r>
    </w:p>
    <w:p>
      <w:r>
        <w:t xml:space="preserve">1.5 CACOA’s Alignment Philosophy CACOA is designed as a translation and alignment framework rather than a prescriptive accounting system. Agencies are not required to abandon their existing charts of accounts to achieve FTR compliance. Instead, CACOA provides standardized object definitions, fund structures, functional guidance, and rollup logic that can be applied to existing data. This approach lowers adoption barriers and supports incremental implementation.</w:t>
      </w:r>
    </w:p>
    <w:p>
      <w:r>
        <w:t xml:space="preserve">1.6 Common Misconceptions About the FTR A common misconception is that the FTR represents a full financial statement or audit substitute. In reality, the FTR is a statistical and analytical report that complements, but does not replace, audited financial reporting. Another misconception is that agencies must restructure their accounting systems to match the FTR. CACOA demonstrates that alignment can be achieved through mapping and rollups without disrupting local operations.</w:t>
      </w:r>
    </w:p>
    <w:p>
      <w:r>
        <w:t xml:space="preserve">1.7 Role of CACOA in Statewide Standardization CACOA provides a consistent reference structure that can be adopted voluntarily across agencies. By aligning CACOA structures with the FTR, agencies gain a shared vocabulary for financial reporting, training, benchmarking, and system design. Over time, consistent CACOA adoption can reduce the cost of onboarding staff, improve data quality, and enable more advanced statewide analysis without imposing mandates.</w:t>
      </w:r>
    </w:p>
    <w:p>
      <w:r>
        <w:t xml:space="preserve">1.8 Citations and References • California State Controller’s Office – Financial Transactions Report Instructions • California Government Code Sections governing municipal reporting • GASB Concepts Statement No. 1 – Objectives of Financial Reporting</w:t>
      </w:r>
    </w:p>
    <w:p>
      <w:pPr>
        <w:pStyle w:val="Heading3"/>
      </w:pPr>
      <w:r>
        <w:t xml:space="preserve">Chapter 2 – Fund Structure and Fund Reporting in the FTR</w:t>
      </w:r>
    </w:p>
    <w:p>
      <w:r>
        <w:t xml:space="preserve">This chapter provides comprehensive guidance on fund structure and fund reporting under the California State Controller’s Office (SCO) Financial Transactions Report (FTR). It explains the central role of funds in statutory reporting, the relationship between funds and other accounting dimensions, and how the California Agency Chart of Accounts (CACOA) supports compliant, flexible, and auditable fund reporting.</w:t>
      </w:r>
    </w:p>
    <w:p>
      <w:r>
        <w:t xml:space="preserve">2.1 The Fund as the Primary Accountability Unit In governmental accounting, the fund is the primary unit of fiscal accountability. Each fund represents a self-balancing set of accounts established to demonstrate legal compliance, financial stewardship, and operational accountability. The FTR is explicitly fund-centric. All revenues, expenditures, assets, liabilities, other financing sources and uses, and fund balances are reported within a fund context. There is no concept of cross-fund netting or functional fund balances in statutory reporting.</w:t>
      </w:r>
    </w:p>
    <w:p>
      <w:r>
        <w:t xml:space="preserve">2.2 Statutory and Reporting Expectations in the FTR The SCO’s FTR instructions require agencies to report financial activity by individual fund, using standardized fund groupings for statewide analysis. These groupings distinguish among governmental, proprietary, fiduciary, and other fund types. The FTR does not prescribe how agencies must structure their internal fund numbering systems. Instead, it requires that reported data be classified consistently for comparability across jurisdictions.</w:t>
      </w:r>
    </w:p>
    <w:p>
      <w:r>
        <w:t xml:space="preserve">2.3 CACOA Fund Coding Structure CACOA adopts a three-digit base fund coding structure to balance simplicity with scalability. This structure accommodates common municipal fund types while allowing larger agencies to extend fund codes for additional granularity without breaking rollup logic. CACOA fund codes are intentionally neutral with respect to internal system design. Agencies may retain legacy fund numbers while mapping them to CACOA fund identifiers for reporting.</w:t>
      </w:r>
    </w:p>
    <w:p>
      <w:r>
        <w:t xml:space="preserve">2.4 Fund Rollups and Reporting Views Fund rollups are a core CACOA concept. A rollup is a defined aggregation of multiple funds for a specific reporting purpose. Rollups do not alter legal fund accounting and do not replace individual fund reporting. CACOA supports multiple concurrent rollups, such as governmental funds for FTR reporting, enterprise fund groupings for rate analysis, or management-defined groupings for budgeting.</w:t>
      </w:r>
    </w:p>
    <w:p>
      <w:r>
        <w:t xml:space="preserve">2.5 When to Create a Separate Fund A separate fund should be established when required by law, regulation, bond covenant, or when necessary to demonstrate accountability for restricted or committed resources. Common triggers for separate funds include legally restricted revenues, voter-approved taxes, grant requirements, rate-based activities, or material fiduciary responsibilities.</w:t>
      </w:r>
    </w:p>
    <w:p>
      <w:r>
        <w:t xml:space="preserve">2.6 Fund vs Function vs Department Confusion among funds, functions, and departments is a common source of reporting error. Funds represent accountability for resources, functions represent the purpose of spending, and departments represent organizational responsibility. CACOA explicitly discourages using functions or departments to simulate fund restrictions or fund balance segregation. Separate funds should be used when accountability requires it.</w:t>
      </w:r>
    </w:p>
    <w:p>
      <w:r>
        <w:t xml:space="preserve">2.7 Real-World Examples Example 1 – General Fund vs Special Revenue Fund: A city receiving a voter-approved public safety sales tax should establish a special revenue fund if the proceeds are legally restricted. Recording the revenue in the General Fund with a public safety function does not provide adequate accountability for statutory reporting. Example 2 – Enterprise Utility Funds: Water and sewer operations are typically reported in separate enterprise funds. CACOA allows these funds to be grouped for FTR reporting while preserving individual fund integrity for rate-setting and bond compliance.</w:t>
      </w:r>
    </w:p>
    <w:p>
      <w:r>
        <w:t xml:space="preserve">2.8 Common Errors and CACOA Diagnostics Common errors include excessive fund proliferation, using departments to mimic funds, and inconsistent fund definitions across reporting periods. CACOA diagnostics identify unmapped funds, incomplete rollups, and inconsistencies prior to FTR submission.</w:t>
      </w:r>
    </w:p>
    <w:p>
      <w:r>
        <w:t xml:space="preserve">2.9 Audit and Reconciliation Considerations Auditors evaluate fund structure for consistency, legal compliance, and clarity. CACOA supports audit review by preserving traceability from individual fund activity to FTR rollups and audited financial statements.</w:t>
      </w:r>
    </w:p>
    <w:p>
      <w:r>
        <w:t xml:space="preserve">2.10 Citations and References • California State Controller’s Office – Financial Transactions Report Instructions • GASB Statement No. 34 – Basic Financial Statements • GASB Concepts Statement No. 1 – Objectives of Financial Reporting</w:t>
      </w:r>
    </w:p>
    <w:p>
      <w:pPr>
        <w:pStyle w:val="Heading3"/>
      </w:pPr>
      <w:r>
        <w:t xml:space="preserve">Chapter 2 – Fund Structure and Fund Reporting in the FTR</w:t>
      </w:r>
    </w:p>
    <w:p>
      <w:r>
        <w:t xml:space="preserve">This chapter provides comprehensive guidance on fund structure and fund reporting under the California State Controller’s Office (SCO) Financial Transactions Report (FTR). It explains the central role of funds in statutory reporting, the relationship between funds and other accounting dimensions, and how the California Agency Chart of Accounts (CACOA) supports compliant, flexible, and auditable fund reporting.</w:t>
      </w:r>
    </w:p>
    <w:p>
      <w:r>
        <w:t xml:space="preserve">2.1 The Fund as the Primary Accountability Unit In governmental accounting, the fund is the primary unit of fiscal accountability. Each fund represents a self-balancing set of accounts established to demonstrate legal compliance, financial stewardship, and operational accountability. The FTR is explicitly fund-centric. All revenues, expenditures, assets, liabilities, other financing sources and uses, and fund balances are reported within a fund context. There is no concept of cross-fund netting or functional fund balances in statutory reporting.</w:t>
      </w:r>
    </w:p>
    <w:p>
      <w:r>
        <w:t xml:space="preserve">2.2 Statutory and Reporting Expectations in the FTR The SCO’s FTR instructions require agencies to report financial activity by individual fund, using standardized fund groupings for statewide analysis. These groupings distinguish among governmental, proprietary, fiduciary, and other fund types. The FTR does not prescribe how agencies must structure their internal fund numbering systems. Instead, it requires that reported data be classified consistently for comparability across jurisdictions.</w:t>
      </w:r>
    </w:p>
    <w:p>
      <w:r>
        <w:t xml:space="preserve">2.3 CACOA Fund Coding Structure CACOA adopts a three-digit base fund coding structure to balance simplicity with scalability. This structure accommodates common municipal fund types while allowing larger agencies to extend fund codes for additional granularity without breaking rollup logic. CACOA fund codes are intentionally neutral with respect to internal system design. Agencies may retain legacy fund numbers while mapping them to CACOA fund identifiers for reporting.</w:t>
      </w:r>
    </w:p>
    <w:p>
      <w:r>
        <w:t xml:space="preserve">2.4 Fund Rollups and Reporting Views Fund rollups are a core CACOA concept. A rollup is a defined aggregation of multiple funds for a specific reporting purpose. Rollups do not alter legal fund accounting and do not replace individual fund reporting. CACOA supports multiple concurrent rollups, such as governmental funds for FTR reporting, enterprise fund groupings for rate analysis, or management-defined groupings for budgeting.</w:t>
      </w:r>
    </w:p>
    <w:p>
      <w:r>
        <w:t xml:space="preserve">2.5 When to Create a Separate Fund A separate fund should be established when required by law, regulation, bond covenant, or when necessary to demonstrate accountability for restricted or committed resources. Common triggers for separate funds include legally restricted revenues, voter-approved taxes, grant requirements, rate-based activities, or material fiduciary responsibilities.</w:t>
      </w:r>
    </w:p>
    <w:p>
      <w:r>
        <w:t xml:space="preserve">2.6 Fund vs Function vs Department Confusion among funds, functions, and departments is a common source of reporting error. Funds represent accountability for resources, functions represent the purpose of spending, and departments represent organizational responsibility. CACOA explicitly discourages using functions or departments to simulate fund restrictions or fund balance segregation. Separate funds should be used when accountability requires it.</w:t>
      </w:r>
    </w:p>
    <w:p>
      <w:r>
        <w:t xml:space="preserve">2.7 Real-World Examples Example 1 – General Fund vs Special Revenue Fund: A city receiving a voter-approved public safety sales tax should establish a special revenue fund if the proceeds are legally restricted. Recording the revenue in the General Fund with a public safety function does not provide adequate accountability for statutory reporting. Example 2 – Enterprise Utility Funds: Water and sewer operations are typically reported in separate enterprise funds. CACOA allows these funds to be grouped for FTR reporting while preserving individual fund integrity for rate-setting and bond compliance.</w:t>
      </w:r>
    </w:p>
    <w:p>
      <w:r>
        <w:t xml:space="preserve">2.8 Common Errors and CACOA Diagnostics Common errors include excessive fund proliferation, using departments to mimic funds, and inconsistent fund definitions across reporting periods. CACOA diagnostics identify unmapped funds, incomplete rollups, and inconsistencies prior to FTR submission.</w:t>
      </w:r>
    </w:p>
    <w:p>
      <w:r>
        <w:t xml:space="preserve">2.9 Audit and Reconciliation Considerations Auditors evaluate fund structure for consistency, legal compliance, and clarity. CACOA supports audit review by preserving traceability from individual fund activity to FTR rollups and audited financial statements.</w:t>
      </w:r>
    </w:p>
    <w:p>
      <w:r>
        <w:t xml:space="preserve">2.10 Citations and References • California State Controller’s Office – Financial Transactions Report Instructions • GASB Statement No. 34 – Basic Financial Statements • GASB Concepts Statement No. 1 – Objectives of Financial Reporting</w:t>
      </w:r>
    </w:p>
    <w:p>
      <w:pPr>
        <w:pStyle w:val="Heading3"/>
      </w:pPr>
      <w:r>
        <w:t xml:space="preserve">Chapter 2 – Fund Structure and Fund Reporting in the FTR</w:t>
      </w:r>
    </w:p>
    <w:p>
      <w:r>
        <w:t xml:space="preserve">This chapter provides comprehensive guidance on fund structure and fund reporting under the California State Controller’s Office (SCO) Financial Transactions Report (FTR). It explains the central role of funds in statutory reporting, the relationship between funds and other accounting dimensions, and how the California Agency Chart of Accounts (CACOA) supports compliant, flexible, and auditable fund reporting.</w:t>
      </w:r>
    </w:p>
    <w:p>
      <w:r>
        <w:t xml:space="preserve">2.1 The Fund as the Primary Accountability Unit In governmental accounting, the fund is the primary unit of fiscal accountability. Each fund represents a self-balancing set of accounts established to demonstrate legal compliance, financial stewardship, and operational accountability. The FTR is explicitly fund-centric. All revenues, expenditures, assets, liabilities, other financing sources and uses, and fund balances are reported within a fund context. There is no concept of cross-fund netting or functional fund balances in statutory reporting.</w:t>
      </w:r>
    </w:p>
    <w:p>
      <w:r>
        <w:t xml:space="preserve">2.2 Statutory and Reporting Expectations in the FTR The SCO’s FTR instructions require agencies to report financial activity by individual fund, using standardized fund groupings for statewide analysis. These groupings distinguish among governmental, proprietary, fiduciary, and other fund types. The FTR does not prescribe how agencies must structure their internal fund numbering systems. Instead, it requires that reported data be classified consistently for comparability across jurisdictions.</w:t>
      </w:r>
    </w:p>
    <w:p>
      <w:r>
        <w:t xml:space="preserve">2.3 CACOA Fund Coding Structure CACOA adopts a three-digit base fund coding structure to balance simplicity with scalability. This structure accommodates common municipal fund types while allowing larger agencies to extend fund codes for additional granularity without breaking rollup logic. CACOA fund codes are intentionally neutral with respect to internal system design. Agencies may retain legacy fund numbers while mapping them to CACOA fund identifiers for reporting.</w:t>
      </w:r>
    </w:p>
    <w:p>
      <w:r>
        <w:t xml:space="preserve">2.4 Fund Rollups and Reporting Views Fund rollups are a core CACOA concept. A rollup is a defined aggregation of multiple funds for a specific reporting purpose. Rollups do not alter legal fund accounting and do not replace individual fund reporting. CACOA supports multiple concurrent rollups, such as governmental funds for FTR reporting, enterprise fund groupings for rate analysis, or management-defined groupings for budgeting.</w:t>
      </w:r>
    </w:p>
    <w:p>
      <w:r>
        <w:t xml:space="preserve">2.5 When to Create a Separate Fund A separate fund should be established when required by law, regulation, bond covenant, or when necessary to demonstrate accountability for restricted or committed resources. Common triggers for separate funds include legally restricted revenues, voter-approved taxes, grant requirements, rate-based activities, or material fiduciary responsibilities.</w:t>
      </w:r>
    </w:p>
    <w:p>
      <w:r>
        <w:t xml:space="preserve">2.6 Fund vs Function vs Department Confusion among funds, functions, and departments is a common source of reporting error. Funds represent accountability for resources, functions represent the purpose of spending, and departments represent organizational responsibility. CACOA explicitly discourages using functions or departments to simulate fund restrictions or fund balance segregation. Separate funds should be used when accountability requires it.</w:t>
      </w:r>
    </w:p>
    <w:p>
      <w:r>
        <w:t xml:space="preserve">2.7 Real-World Examples Example 1 – General Fund vs Special Revenue Fund: A city receiving a voter-approved public safety sales tax should establish a special revenue fund if the proceeds are legally restricted. Recording the revenue in the General Fund with a public safety function does not provide adequate accountability for statutory reporting. Example 2 – Enterprise Utility Funds: Water and sewer operations are typically reported in separate enterprise funds. CACOA allows these funds to be grouped for FTR reporting while preserving individual fund integrity for rate-setting and bond compliance.</w:t>
      </w:r>
    </w:p>
    <w:p>
      <w:r>
        <w:t xml:space="preserve">2.8 Common Errors and CACOA Diagnostics Common errors include excessive fund proliferation, using departments to mimic funds, and inconsistent fund definitions across reporting periods. CACOA diagnostics identify unmapped funds, incomplete rollups, and inconsistencies prior to FTR submission.</w:t>
      </w:r>
    </w:p>
    <w:p>
      <w:r>
        <w:t xml:space="preserve">2.9 Audit and Reconciliation Considerations Auditors evaluate fund structure for consistency, legal compliance, and clarity. CACOA supports audit review by preserving traceability from individual fund activity to FTR rollups and audited financial statements.</w:t>
      </w:r>
    </w:p>
    <w:p>
      <w:r>
        <w:t xml:space="preserve">2.10 Citations and References • California State Controller’s Office – Financial Transactions Report Instructions • GASB Statement No. 34 – Basic Financial Statements • GASB Concepts Statement No. 1 – Objectives of Financial Reporting</w:t>
      </w:r>
    </w:p>
    <w:p>
      <w:pPr>
        <w:pStyle w:val="Heading2"/>
      </w:pPr>
      <w:r>
        <w:t xml:space="preserve">Chapter 3 – Revenue Reporting in the Financial Transactions Report (FTR)</w:t>
      </w:r>
    </w:p>
    <w:p>
      <w:r>
        <w:t xml:space="preserve">This chapter provides comprehensive, textbook-level guidance on revenue reporting under the California State Controller’s Office (SCO) Financial Transactions Report (FTR). It explains statutory expectations, GASB alignment, CACOA revenue object structure, and appropriate analytical treatment of revenues for both statutory and management reporting.</w:t>
      </w:r>
    </w:p>
    <w:p>
      <w:r>
        <w:t xml:space="preserve">3.1 Purpose and Scope of Revenue Reporting in the FTR Revenue reporting in the FTR is designed to identify the source, legal character, and economic nature of inflows to a governmental entity. The FTR emphasizes comparability across jurisdictions by standardizing revenue classifications while allowing agencies to retain local detail internally. Revenues are reported by fund and revenue classification. Functional classification is not applied to revenues in the FTR, reflecting the principle that revenues describe sources of financing rather than purposes of spending.</w:t>
      </w:r>
    </w:p>
    <w:p>
      <w:r>
        <w:t xml:space="preserve">3.2 Relationship to GASB Revenue Recognition Standards GASB standards govern when and how revenues are recognized, while the FTR governs how recognized revenues are classified for statewide reporting. GASB Statement No. 33 establishes the framework for recognizing nonexchange revenues, including taxes and intergovernmental revenues. CACOA respects GASB recognition principles by separating recognition and measurement from classification. Revenue objects and rollups are applied at the reporting layer and do not alter GAAP-based accounting.</w:t>
      </w:r>
    </w:p>
    <w:p>
      <w:r>
        <w:t xml:space="preserve">3.3 CACOA Revenue Object Structure and FTR Alignment CACOA revenue objects are organized within the 3000–3999 range and mapped directly to FTR revenue lines. Objects distinguish among major categories such as taxes, licenses and permits, intergovernmental revenues, charges for services, fines and forfeitures, use of money and property, and other revenues. This structure ensures deterministic rollups to FTR categories while allowing agencies to define additional local detail beneath standardized object classes.</w:t>
      </w:r>
    </w:p>
    <w:p>
      <w:r>
        <w:t xml:space="preserve">3.4 General Revenues vs Program Revenues GASB Statement No. 34 distinguishes between general revenues and program revenues for government-wide financial reporting. While the FTR does not require explicit identification of program revenues, understanding this distinction is critical for consistent reporting. CACOA supports program revenue analysis through analytical linkages rather than functional revenue posting, preserving statutory compliance while enabling meaningful internal reporting.</w:t>
      </w:r>
    </w:p>
    <w:p>
      <w:r>
        <w:t xml:space="preserve">3.5 Functional Revenue: Prohibition and Management Alternatives Functional classification describes the purpose of expenditures and is not a statutory dimension for revenue reporting. Assigning revenues to functions can obscure legal restrictions and distort fund-level accountability. CACOA prohibits functional revenue classification in the FTR profile. Agencies seeking functional revenue analysis for management purposes should use program codes, grant identifiers, or reporting views rather than ledger postings.</w:t>
      </w:r>
    </w:p>
    <w:p>
      <w:r>
        <w:t xml:space="preserve">3.6 When to Use Separate Funds for Revenue Accountability Separate funds should be used when revenues are legally restricted, voter-approved, rate-based, or otherwise require discrete accountability. Using functional revenue coding as a substitute for separate funds is discouraged. CACOA provides guidance for identifying when fund segregation is appropriate and supports rollups to maintain comparability without sacrificing accountability.</w:t>
      </w:r>
    </w:p>
    <w:p>
      <w:r>
        <w:t xml:space="preserve">3.7 Real-World Examples Example 1 – Property Tax Revenue (General Fund): Property tax revenues are recorded in the General Fund using the appropriate revenue object. No functional classification is applied. Expenditures funded by property taxes are later reported by function in the expenditure section of the FTR. Example 2 – Grant-Funded Program: Grant revenues are recorded in the applicable fund using intergovernmental revenue objects. Expenditures are charged to the appropriate functions and objects. Program-level analysis links revenues and expenditures analytically. Example 3 – Enterprise Utility Charges: Charges for water or sewer services are recorded in enterprise funds using charges-for-services objects. No functional revenue classification is applied. Functional analysis may occur at the expenditure level for management purposes.</w:t>
      </w:r>
    </w:p>
    <w:p>
      <w:r>
        <w:t xml:space="preserve">3.8 Common Errors and CACOA Diagnostics Common revenue reporting errors include misclassifying transfers as revenues, embedding functional meaning in revenue objects, and using revenue classification to simulate fund restrictions. CACOA diagnostics identify these issues prior to FTR submission.</w:t>
      </w:r>
    </w:p>
    <w:p>
      <w:r>
        <w:t xml:space="preserve">3.9 Audit and Reconciliation Considerations Auditors evaluate revenue classification for consistency, legal compliance, and reconciliation to audited financial statements. CACOA preserves traceability from detailed revenue objects to FTR rollups and GASB-based disclosures.</w:t>
      </w:r>
    </w:p>
    <w:p>
      <w:r>
        <w:t xml:space="preserve">3.10 Citations and References • California State Controller’s Office – Financial Transactions Report Instructions • GASB Statement No. 33 – Accounting and Financial Reporting for Nonexchange Transactions • GASB Statement No. 34 – Basic Financial Statements and Management’s Discussion and Analysis</w:t>
      </w:r>
    </w:p>
    <w:p>
      <w:pPr>
        <w:pStyle w:val="Heading1"/>
      </w:pPr>
      <w:r>
        <w:t xml:space="preserve">Reporting Profiles</w:t>
      </w:r>
    </w:p>
    <w:p>
      <w:pPr>
        <w:pStyle w:val="Heading2"/>
      </w:pPr>
      <w:r>
        <w:t xml:space="preserve">FTR_MUNI - Municipal FTR / SCO Reporting</w:t>
      </w:r>
    </w:p>
    <w:p>
      <w:r>
        <w:t xml:space="preserve">Rollups and diagnostics designed to align CACOA to SCO FTR reporting structure for municipalities.</w:t>
      </w:r>
    </w:p>
    <w:p>
      <w:pPr>
        <w:pStyle w:val="Heading2"/>
      </w:pPr>
      <w:r>
        <w:t xml:space="preserve">BUDGET - Budget Presentation</w:t>
      </w:r>
    </w:p>
    <w:p>
      <w:r>
        <w:t xml:space="preserve">Rollups commonly used for budget development, appropriation monitoring, and management reporting.</w:t>
      </w:r>
    </w:p>
    <w:p>
      <w:pPr>
        <w:pStyle w:val="Heading2"/>
      </w:pPr>
      <w:r>
        <w:t xml:space="preserve">ACFR - ACFR / GAAP Financial Reporting</w:t>
      </w:r>
    </w:p>
    <w:p>
      <w:r>
        <w:t xml:space="preserve">Rollups commonly used for ACFR/CAFR financial statement presentation (government-wide and fund statements).</w:t>
      </w:r>
    </w:p>
    <w:p>
      <w:pPr>
        <w:pStyle w:val="Heading2"/>
      </w:pPr>
      <w:r>
        <w:t xml:space="preserve">MGMT - Management / Operational</w:t>
      </w:r>
    </w:p>
    <w:p>
      <w:r>
        <w:t xml:space="preserve">Agency-defined management rollups (program, initiative, event, internal tracking).</w:t>
      </w:r>
    </w:p>
    <w:p>
      <w:r>
        <w:t xml:space="preserve">Department dashboarding snippet: Highlight top spending departments by program, track monthly variance to budget, and surface operational KPIs alongside financial results.</w:t>
      </w:r>
    </w:p>
    <w:p>
      <w:pPr>
        <w:pStyle w:val="Heading1"/>
      </w:pPr>
      <w:r>
        <w:t xml:space="preserve">Guidance Chapters</w:t>
      </w:r>
    </w:p>
    <w:p>
      <w:r>
        <w:t xml:space="preserve">Getting Started with CACOA — http://localhost:3000/guidance/getting-started</w:t>
      </w:r>
    </w:p>
    <w:p>
      <w:r>
        <w:t xml:space="preserve">Mapping Objects to ROC Buckets — http://localhost:3000/guidance/mapping-roc</w:t>
      </w:r>
    </w:p>
    <w:p>
      <w:r>
        <w:t xml:space="preserve">Release Quality States — http://localhost:3000/guidance/release-quality</w:t>
      </w:r>
    </w:p>
    <w:p>
      <w:pPr>
        <w:pStyle w:val="Heading1"/>
      </w:pPr>
      <w:r>
        <w:t xml:space="preserve">Funds</w:t>
      </w:r>
    </w:p>
    <w:p>
      <w:pPr>
        <w:pStyle w:val="Heading2"/>
      </w:pPr>
      <w:r>
        <w:t xml:space="preserve">TOTAL - Total Funds (All Types)</w:t>
      </w:r>
    </w:p>
    <w:p>
      <w:pPr>
        <w:pStyle w:val="Heading2"/>
      </w:pPr>
      <w:r>
        <w:t xml:space="preserve">GOV - Governmental Funds (Total)</w:t>
      </w:r>
    </w:p>
    <w:p>
      <w:pPr>
        <w:pStyle w:val="Heading2"/>
      </w:pPr>
      <w:r>
        <w:t xml:space="preserve">PRO - Proprietary Funds (Total)</w:t>
      </w:r>
    </w:p>
    <w:p>
      <w:pPr>
        <w:pStyle w:val="Heading2"/>
      </w:pPr>
      <w:r>
        <w:t xml:space="preserve">FID - Fiduciary Funds (Total)</w:t>
      </w:r>
    </w:p>
    <w:p>
      <w:r>
        <w:t xml:space="preserve">800 Fiduciary/Agency/Trust — General (Combined Block) Fiduciary/Agency/Trust — General (Combined Block). Fiduciary / trust / agency fund block reserved for fiduciary activities where the city holds resources for others. GASB: Fiduciary funds report resources held in a trustee or custodial capacity for individuals, private organizations, or other governments. Fiduciary activities are excluded from government-wide statements. Accounting: Use only when the city has a true fiduciary responsibility. Maintain trust agreements and custodial activity schedules. Local subfund expansion is permitted (recommended as a 4th digit) to create program/project detail while maintaining the 3-digit base fund rollup. Reporting: Condensed fiduciary block to preserve room for governmental funds while maintaining FTR rollup capacity. Local expansion rule: Optional local expansion: append 4th digit (###D). Universal parent is first 3 digits. Examples: Custodial collections; pension/OPEB trust (if applicable); private-purpose trust. Exclusions: City revenues/expenses that benefit the city (governmental or enterprise).</w:t>
      </w:r>
    </w:p>
    <w:p>
      <w:r>
        <w:t xml:space="preserve">810 Agency/Custodial — General Agency/Custodial — General. Fiduciary / trust / agency fund block reserved for fiduciary activities where the city holds resources for others. GASB: Fiduciary funds report resources held in a trustee or custodial capacity for individuals, private organizations, or other governments. Fiduciary activities are excluded from government-wide statements. Accounting: Use only when the city has a true fiduciary responsibility. Maintain trust agreements and custodial activity schedules. Local subfund expansion is permitted (recommended as a 4th digit) to create program/project detail while maintaining the 3-digit base fund rollup. Reporting: Condensed fiduciary block to preserve room for governmental funds while maintaining FTR rollup capacity. Local expansion rule: Optional local expansion: append 4th digit (###D). Universal parent is first 3 digits. Examples: Custodial collections; pension/OPEB trust (if applicable); private-purpose trust. Exclusions: City revenues/expenses that benefit the city (governmental or enterprise).</w:t>
      </w:r>
    </w:p>
    <w:p>
      <w:r>
        <w:t xml:space="preserve">820 Pass-through / Clearing — General Pass-through / Clearing — General. Fiduciary / trust / agency fund block reserved for fiduciary activities where the city holds resources for others. GASB: Fiduciary funds report resources held in a trustee or custodial capacity for individuals, private organizations, or other governments. Fiduciary activities are excluded from government-wide statements. Accounting: Use only when the city has a true fiduciary responsibility. Maintain trust agreements and custodial activity schedules. Local subfund expansion is permitted (recommended as a 4th digit) to create program/project detail while maintaining the 3-digit base fund rollup. Reporting: Condensed fiduciary block to preserve room for governmental funds while maintaining FTR rollup capacity. Local expansion rule: Optional local expansion: append 4th digit (###D). Universal parent is first 3 digits. Examples: Custodial collections; pension/OPEB trust (if applicable); private-purpose trust. Exclusions: City revenues/expenses that benefit the city (governmental or enterprise).</w:t>
      </w:r>
    </w:p>
    <w:p>
      <w:r>
        <w:t xml:space="preserve">849 Agency/Custodial — Reserved/Overflow Agency/Custodial — Reserved/Overflow. Fiduciary / trust / agency fund block reserved for fiduciary activities where the city holds resources for others. GASB: Fiduciary funds report resources held in a trustee or custodial capacity for individuals, private organizations, or other governments. Fiduciary activities are excluded from government-wide statements. Accounting: Use only when the city has a true fiduciary responsibility. Maintain trust agreements and custodial activity schedules. Local subfund expansion is permitted (recommended as a 4th digit) to create program/project detail while maintaining the 3-digit base fund rollup. Reporting: Condensed fiduciary block to preserve room for governmental funds while maintaining FTR rollup capacity. Local expansion rule: Optional local expansion: append 4th digit (###D). Universal parent is first 3 digits. Examples: Custodial collections; pension/OPEB trust (if applicable); private-purpose trust. Exclusions: City revenues/expenses that benefit the city (governmental or enterprise).</w:t>
      </w:r>
    </w:p>
    <w:p>
      <w:r>
        <w:t xml:space="preserve">850 Trust — General Trust — General. Fiduciary / trust / agency fund block reserved for fiduciary activities where the city holds resources for others. GASB: Fiduciary funds report resources held in a trustee or custodial capacity for individuals, private organizations, or other governments. Fiduciary activities are excluded from government-wide statements. Accounting: Use only when the city has a true fiduciary responsibility. Maintain trust agreements and custodial activity schedules. Local subfund expansion is permitted (recommended as a 4th digit) to create program/project detail while maintaining the 3-digit base fund rollup. Reporting: Condensed fiduciary block to preserve room for governmental funds while maintaining FTR rollup capacity. Local expansion rule: Optional local expansion: append 4th digit (###D). Universal parent is first 3 digits. Examples: Custodial collections; pension/OPEB trust (if applicable); private-purpose trust. Exclusions: City revenues/expenses that benefit the city (governmental or enterprise).</w:t>
      </w:r>
    </w:p>
    <w:p>
      <w:r>
        <w:t xml:space="preserve">860 Pension/OPEB Trust — General Pension/OPEB Trust — General. Fiduciary / trust / agency fund block reserved for fiduciary activities where the city holds resources for others. GASB: Fiduciary funds report resources held in a trustee or custodial capacity for individuals, private organizations, or other governments. Fiduciary activities are excluded from government-wide statements. Accounting: Use only when the city has a true fiduciary responsibility. Maintain trust agreements and custodial activity schedules. Local subfund expansion is permitted (recommended as a 4th digit) to create program/project detail while maintaining the 3-digit base fund rollup. Reporting: Condensed fiduciary block to preserve room for governmental funds while maintaining FTR rollup capacity. Local expansion rule: Optional local expansion: append 4th digit (###D). Universal parent is first 3 digits. Examples: Custodial collections; pension/OPEB trust (if applicable); private-purpose trust. Exclusions: City revenues/expenses that benefit the city (governmental or enterprise).</w:t>
      </w:r>
    </w:p>
    <w:p>
      <w:r>
        <w:t xml:space="preserve">870 Private-purpose Trust — General Private-purpose Trust — General. Fiduciary / trust / agency fund block reserved for fiduciary activities where the city holds resources for others. GASB: Fiduciary funds report resources held in a trustee or custodial capacity for individuals, private organizations, or other governments. Fiduciary activities are excluded from government-wide statements. Accounting: Use only when the city has a true fiduciary responsibility. Maintain trust agreements and custodial activity schedules. Local subfund expansion is permitted (recommended as a 4th digit) to create program/project detail while maintaining the 3-digit base fund rollup. Reporting: Condensed fiduciary block to preserve room for governmental funds while maintaining FTR rollup capacity. Local expansion rule: Optional local expansion: append 4th digit (###D). Universal parent is first 3 digits. Examples: Custodial collections; pension/OPEB trust (if applicable); private-purpose trust. Exclusions: City revenues/expenses that benefit the city (governmental or enterprise).</w:t>
      </w:r>
    </w:p>
    <w:p>
      <w:r>
        <w:t xml:space="preserve">899 Trust — Reserved/Overflow Trust — Reserved/Overflow. Fiduciary / trust / agency fund block reserved for fiduciary activities where the city holds resources for others. GASB: Fiduciary funds report resources held in a trustee or custodial capacity for individuals, private organizations, or other governments. Fiduciary activities are excluded from government-wide statements. Accounting: Use only when the city has a true fiduciary responsibility. Maintain trust agreements and custodial activity schedules. Local subfund expansion is permitted (recommended as a 4th digit) to create program/project detail while maintaining the 3-digit base fund rollup. Reporting: Condensed fiduciary block to preserve room for governmental funds while maintaining FTR rollup capacity. Local expansion rule: Optional local expansion: append 4th digit (###D). Universal parent is first 3 digits. Examples: Custodial collections; pension/OPEB trust (if applicable); private-purpose trust. Exclusions: City revenues/expenses that benefit the city (governmental or enterprise).</w:t>
      </w:r>
    </w:p>
    <w:p>
      <w:pPr>
        <w:pStyle w:val="Heading2"/>
      </w:pPr>
      <w:r>
        <w:t xml:space="preserve">GOV_OP - Governmental Operating / Special Revenue</w:t>
      </w:r>
    </w:p>
    <w:p>
      <w:r>
        <w:t xml:space="preserve">100 General Fund — Operating General Fund — Operating. Governmental operating/special revenue structure used for General Fund and restricted governmental programs. Use to report ongoing governmental operations and legally restricted revenue streams. GASB: Governmental funds follow the modified accrual basis and focus on current financial resources. Special revenue funds are used when legally restricted or committed revenues are required to be accounted for separately. Accounting: Maintain fund authorization, legal restrictions, and budgetary schedules. Grants and impact fees should include project/restriction tracking via local subfunds. Local subfund expansion is permitted (recommended as a 4th digit) to create program/project detail while maintaining the 3-digit base fund rollup. Reporting: Maps to FTR governmental fund reporting. Use local expansion (4th digit) to create program-level subfunds without breaking rollups. Local expansion rule: Optional local expansion: append 4th digit (###D). Universal parent is first 3 digits. Examples: General operating; restricted public safety program; restricted transportation program; grant program subfund. Exclusions: Enterprise utility operations (400–699); internal service (700s).</w:t>
      </w:r>
    </w:p>
    <w:p>
      <w:r>
        <w:t xml:space="preserve">110 Impact Fees / Development Fees — Governmental Impact Fees / Development Fees — Governmental. Governmental operating/special revenue structure used for General Fund and restricted governmental programs. Use to report ongoing governmental operations and legally restricted revenue streams. GASB: Governmental funds follow the modified accrual basis and focus on current financial resources. Special revenue funds are used when legally restricted or committed revenues are required to be accounted for separately. Accounting: Maintain fund authorization, legal restrictions, and budgetary schedules. Grants and impact fees should include project/restriction tracking via local subfunds. Local subfund expansion is permitted (recommended as a 4th digit) to create program/project detail while maintaining the 3-digit base fund rollup. Reporting: Maps to FTR governmental fund reporting. Use local expansion (4th digit) to create program-level subfunds without breaking rollups. Local expansion rule: Optional local expansion: append 4th digit (###D). Universal parent is first 3 digits. Examples: General operating; restricted public safety program; restricted transportation program; grant program subfund. Exclusions: Enterprise utility operations (400–699); internal service (700s).</w:t>
      </w:r>
    </w:p>
    <w:p>
      <w:r>
        <w:t xml:space="preserve">130 Grants — Governmental (general) Grants — Governmental (general). Governmental operating/special revenue structure used for General Fund and restricted governmental programs. Use to report ongoing governmental operations and legally restricted revenue streams. GASB: Governmental funds follow the modified accrual basis and focus on current financial resources. Special revenue funds are used when legally restricted or committed revenues are required to be accounted for separately. Accounting: Maintain fund authorization, legal restrictions, and budgetary schedules. Grants and impact fees should include project/restriction tracking via local subfunds. Local subfund expansion is permitted (recommended as a 4th digit) to create program/project detail while maintaining the 3-digit base fund rollup. Reporting: Maps to FTR governmental fund reporting. Use local expansion (4th digit) to create program-level subfunds without breaking rollups. Local expansion rule: Optional local expansion: append 4th digit (###D). Universal parent is first 3 digits. Examples: General operating; restricted public safety program; restricted transportation program; grant program subfund. Exclusions: Enterprise utility operations (400–699); internal service (700s).</w:t>
      </w:r>
    </w:p>
    <w:p>
      <w:r>
        <w:t xml:space="preserve">190 Other Governmental — Reserved Other Governmental — Reserved. Governmental operating/special revenue structure used for General Fund and restricted governmental programs. Use to report ongoing governmental operations and legally restricted revenue streams. GASB: Governmental funds follow the modified accrual basis and focus on current financial resources. Special revenue funds are used when legally restricted or committed revenues are required to be accounted for separately. Accounting: Maintain fund authorization, legal restrictions, and budgetary schedules. Grants and impact fees should include project/restriction tracking via local subfunds. Local subfund expansion is permitted (recommended as a 4th digit) to create program/project detail while maintaining the 3-digit base fund rollup. Reporting: Maps to FTR governmental fund reporting. Use local expansion (4th digit) to create program-level subfunds without breaking rollups. Local expansion rule: Optional local expansion: append 4th digit (###D). Universal parent is first 3 digits. Examples: General operating; restricted public safety program; restricted transportation program; grant program subfund. Exclusions: Enterprise utility operations (400–699); internal service (700s).</w:t>
      </w:r>
    </w:p>
    <w:p>
      <w:r>
        <w:t xml:space="preserve">200 Special Revenue — General (restricted programs) Special Revenue — General (restricted programs). Governmental operating/special revenue structure used for General Fund and restricted governmental programs. Use to report ongoing governmental operations and legally restricted revenue streams. GASB: Governmental funds follow the modified accrual basis and focus on current financial resources. Special revenue funds are used when legally restricted or committed revenues are required to be accounted for separately. Accounting: Maintain fund authorization, legal restrictions, and budgetary schedules. Grants and impact fees should include project/restriction tracking via local subfunds. Local subfund expansion is permitted (recommended as a 4th digit) to create program/project detail while maintaining the 3-digit base fund rollup. Reporting: Maps to FTR governmental fund reporting. Use local expansion (4th digit) to create program-level subfunds without breaking rollups. Local expansion rule: Optional local expansion: append 4th digit (###D). Universal parent is first 3 digits. Examples: General operating; restricted public safety program; restricted transportation program; grant program subfund. Exclusions: Enterprise utility operations (400–699); internal service (700s).</w:t>
      </w:r>
    </w:p>
    <w:p>
      <w:r>
        <w:t xml:space="preserve">250 Special Revenue — Public Safety Programs (template) Special Revenue — Public Safety Programs (template). Governmental operating/special revenue structure used for General Fund and restricted governmental programs. Use to report ongoing governmental operations and legally restricted revenue streams. GASB: Governmental funds follow the modified accrual basis and focus on current financial resources. Special revenue funds are used when legally restricted or committed revenues are required to be accounted for separately. Accounting: Maintain fund authorization, legal restrictions, and budgetary schedules. Grants and impact fees should include project/restriction tracking via local subfunds. Local subfund expansion is permitted (recommended as a 4th digit) to create program/project detail while maintaining the 3-digit base fund rollup. Reporting: Maps to FTR governmental fund reporting. Use local expansion (4th digit) to create program-level subfunds without breaking rollups. Local expansion rule: Optional local expansion: append 4th digit (###D). Universal parent is first 3 digits. Examples: General operating; restricted public safety program; restricted transportation program; grant program subfund. Exclusions: Enterprise utility operations (400–699); internal service (700s).</w:t>
      </w:r>
    </w:p>
    <w:p>
      <w:r>
        <w:t xml:space="preserve">260 Special Revenue — Transportation Programs (template) Special Revenue — Transportation Programs (template). Governmental operating/special revenue structure used for General Fund and restricted governmental programs. Use to report ongoing governmental operations and legally restricted revenue streams. GASB: Governmental funds follow the modified accrual basis and focus on current financial resources. Special revenue funds are used when legally restricted or committed revenues are required to be accounted for separately. Accounting: Maintain fund authorization, legal restrictions, and budgetary schedules. Grants and impact fees should include project/restriction tracking via local subfunds. Local subfund expansion is permitted (recommended as a 4th digit) to create program/project detail while maintaining the 3-digit base fund rollup. Reporting: Maps to FTR governmental fund reporting. Use local expansion (4th digit) to create program-level subfunds without breaking rollups. Local expansion rule: Optional local expansion: append 4th digit (###D). Universal parent is first 3 digits. Examples: General operating; restricted public safety program; restricted transportation program; grant program subfund. Exclusions: Enterprise utility operations (400–699); internal service (700s).</w:t>
      </w:r>
    </w:p>
    <w:p>
      <w:r>
        <w:t xml:space="preserve">270 Special Revenue — Community Services Programs (template) Special Revenue — Community Services Programs (template). Governmental operating/special revenue structure used for General Fund and restricted governmental programs. Use to report ongoing governmental operations and legally restricted revenue streams. GASB: Governmental funds follow the modified accrual basis and focus on current financial resources. Special revenue funds are used when legally restricted or committed revenues are required to be accounted for separately. Accounting: Maintain fund authorization, legal restrictions, and budgetary schedules. Grants and impact fees should include project/restriction tracking via local subfunds. Local subfund expansion is permitted (recommended as a 4th digit) to create program/project detail while maintaining the 3-digit base fund rollup. Reporting: Maps to FTR governmental fund reporting. Use local expansion (4th digit) to create program-level subfunds without breaking rollups. Local expansion rule: Optional local expansion: append 4th digit (###D). Universal parent is first 3 digits. Examples: General operating; restricted public safety program; restricted transportation program; grant program subfund. Exclusions: Enterprise utility operations (400–699); internal service (700s).</w:t>
      </w:r>
    </w:p>
    <w:p>
      <w:r>
        <w:t xml:space="preserve">280 Special Revenue — Community Development Programs (template) Special Revenue — Community Development Programs (template). Governmental operating/special revenue structure used for General Fund and restricted governmental programs. Use to report ongoing governmental operations and legally restricted revenue streams. GASB: Governmental funds follow the modified accrual basis and focus on current financial resources. Special revenue funds are used when legally restricted or committed revenues are required to be accounted for separately. Accounting: Maintain fund authorization, legal restrictions, and budgetary schedules. Grants and impact fees should include project/restriction tracking via local subfunds. Local subfund expansion is permitted (recommended as a 4th digit) to create program/project detail while maintaining the 3-digit base fund rollup. Reporting: Maps to FTR governmental fund reporting. Use local expansion (4th digit) to create program-level subfunds without breaking rollups. Local expansion rule: Optional local expansion: append 4th digit (###D). Universal parent is first 3 digits. Examples: General operating; restricted public safety program; restricted transportation program; grant program subfund. Exclusions: Enterprise utility operations (400–699); internal service (700s).</w:t>
      </w:r>
    </w:p>
    <w:p>
      <w:r>
        <w:t xml:space="preserve">290 General Governmental — Reserved/Overflow General Governmental — Reserved/Overflow. Governmental operating/special revenue structure used for General Fund and restricted governmental programs. Use to report ongoing governmental operations and legally restricted revenue streams. GASB: Governmental funds follow the modified accrual basis and focus on current financial resources. Special revenue funds are used when legally restricted or committed revenues are required to be accounted for separately. Accounting: Maintain fund authorization, legal restrictions, and budgetary schedules. Grants and impact fees should include project/restriction tracking via local subfunds. Local subfund expansion is permitted (recommended as a 4th digit) to create program/project detail while maintaining the 3-digit base fund rollup. Reporting: Maps to FTR governmental fund reporting. Use local expansion (4th digit) to create program-level subfunds without breaking rollups. Local expansion rule: Optional local expansion: append 4th digit (###D). Universal parent is first 3 digits. Examples: General operating; restricted public safety program; restricted transportation program; grant program subfund. Exclusions: Enterprise utility operations (400–699); internal service (700s).</w:t>
      </w:r>
    </w:p>
    <w:p>
      <w:pPr>
        <w:pStyle w:val="Heading2"/>
      </w:pPr>
      <w:r>
        <w:t xml:space="preserve">GOV_CAP - Governmental Capital Projects</w:t>
      </w:r>
    </w:p>
    <w:p>
      <w:r>
        <w:t xml:space="preserve">300 Capital Projects — General CIP Capital Projects — General CIP. Governmental capital projects structure used for CIP and major construction or acquisition projects. GASB: Capital projects funds account for financial resources restricted, committed, or assigned to expenditure for capital outlays, including construction and acquisition of major facilities and infrastructure. Accounting: Track by project and funding source (grants, impact fees, transfers). Maintain CIP schedules and reconciliation to capital asset additions in government-wide reporting. Local subfund expansion is permitted (recommended as a 4th digit) to create program/project detail while maintaining the 3-digit base fund rollup. Reporting: Aligns to FTR capital projects presentation. Use local expansion to create project subfunds. Local expansion rule: Optional local expansion: append 4th digit (###D). Universal parent is first 3 digits. Examples: Street rehabilitation project fund; park facility construction; public safety facility project. Exclusions: Routine maintenance and operations (100–199).</w:t>
      </w:r>
    </w:p>
    <w:p>
      <w:r>
        <w:t xml:space="preserve">330 Capital Projects — Streets/Transportation Capital Projects — Streets/Transportation. Governmental capital projects structure used for CIP and major construction or acquisition projects. GASB: Capital projects funds account for financial resources restricted, committed, or assigned to expenditure for capital outlays, including construction and acquisition of major facilities and infrastructure. Accounting: Track by project and funding source (grants, impact fees, transfers). Maintain CIP schedules and reconciliation to capital asset additions in government-wide reporting. Local subfund expansion is permitted (recommended as a 4th digit) to create program/project detail while maintaining the 3-digit base fund rollup. Reporting: Aligns to FTR capital projects presentation. Use local expansion to create project subfunds. Local expansion rule: Optional local expansion: append 4th digit (###D). Universal parent is first 3 digits. Examples: Street rehabilitation project fund; park facility construction; public safety facility project. Exclusions: Routine maintenance and operations (100–199).</w:t>
      </w:r>
    </w:p>
    <w:p>
      <w:r>
        <w:t xml:space="preserve">360 Capital Projects — Parks/Facilities Capital Projects — Parks/Facilities. Governmental capital projects structure used for CIP and major construction or acquisition projects. GASB: Capital projects funds account for financial resources restricted, committed, or assigned to expenditure for capital outlays, including construction and acquisition of major facilities and infrastructure. Accounting: Track by project and funding source (grants, impact fees, transfers). Maintain CIP schedules and reconciliation to capital asset additions in government-wide reporting. Local subfund expansion is permitted (recommended as a 4th digit) to create program/project detail while maintaining the 3-digit base fund rollup. Reporting: Aligns to FTR capital projects presentation. Use local expansion to create project subfunds. Local expansion rule: Optional local expansion: append 4th digit (###D). Universal parent is first 3 digits. Examples: Street rehabilitation project fund; park facility construction; public safety facility project. Exclusions: Routine maintenance and operations (100–199).</w:t>
      </w:r>
    </w:p>
    <w:p>
      <w:r>
        <w:t xml:space="preserve">380 Capital Projects — Public Safety Facilities Capital Projects — Public Safety Facilities. Governmental capital projects structure used for CIP and major construction or acquisition projects. GASB: Capital projects funds account for financial resources restricted, committed, or assigned to expenditure for capital outlays, including construction and acquisition of major facilities and infrastructure. Accounting: Track by project and funding source (grants, impact fees, transfers). Maintain CIP schedules and reconciliation to capital asset additions in government-wide reporting. Local subfund expansion is permitted (recommended as a 4th digit) to create program/project detail while maintaining the 3-digit base fund rollup. Reporting: Aligns to FTR capital projects presentation. Use local expansion to create project subfunds. Local expansion rule: Optional local expansion: append 4th digit (###D). Universal parent is first 3 digits. Examples: Street rehabilitation project fund; park facility construction; public safety facility project. Exclusions: Routine maintenance and operations (100–199).</w:t>
      </w:r>
    </w:p>
    <w:p>
      <w:r>
        <w:t xml:space="preserve">390 Capital Projects — Utility-Related Governmental CIP Capital Projects — Utility-Related Governmental CIP. Governmental capital projects structure used for CIP and major construction or acquisition projects. GASB: Capital projects funds account for financial resources restricted, committed, or assigned to expenditure for capital outlays, including construction and acquisition of major facilities and infrastructure. Accounting: Track by project and funding source (grants, impact fees, transfers). Maintain CIP schedules and reconciliation to capital asset additions in government-wide reporting. Local subfund expansion is permitted (recommended as a 4th digit) to create program/project detail while maintaining the 3-digit base fund rollup. Reporting: Aligns to FTR capital projects presentation. Use local expansion to create project subfunds. Local expansion rule: Optional local expansion: append 4th digit (###D). Universal parent is first 3 digits. Examples: Street rehabilitation project fund; park facility construction; public safety facility project. Exclusions: Routine maintenance and operations (100–199).</w:t>
      </w:r>
    </w:p>
    <w:p>
      <w:r>
        <w:t xml:space="preserve">399 Capital Projects — Reserved/Overflow Capital Projects — Reserved/Overflow. Governmental debt service / financing structure used for principal/interest and debt-related activity. GASB: Debt service funds account for resources restricted, committed, or assigned for the payment of principal and interest on long-term debt. Accounting: Maintain debt schedules, trustee statements, and reconciliation to long-term liabilities in accrual statements. Local subfund expansion is permitted (recommended as a 4th digit) to create program/project detail while maintaining the 3-digit base fund rollup. Reporting: Supports FTR debt service lines and consistent separation from operating funds. Local expansion rule: Optional local expansion: append 4th digit (###D). Universal parent is first 3 digits. Examples: GO bond debt service; lease revenue debt service; special assessment debt service. Exclusions: Debt proceeds (other financing) should be recorded in the receiving fund with object 8020, not as revenue.</w:t>
      </w:r>
    </w:p>
    <w:p>
      <w:pPr>
        <w:pStyle w:val="Heading2"/>
      </w:pPr>
      <w:r>
        <w:t xml:space="preserve">GOV_DEBT - Governmental Debt Service / Financing</w:t>
      </w:r>
    </w:p>
    <w:p>
      <w:r>
        <w:t xml:space="preserve">400 Debt Service — General Debt Service — General.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410 Debt Service — GO Bonds (template) Debt Service — GO Bonds (template).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420 Debt Service — Lease/Subscrip. (GASB 87/96) (template) Debt Service — Lease/Subscrip. (GASB 87/96) (template).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430 Debt Service — Assessment/Other (template) Debt Service — Assessment/Other (template).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499 Debt Service — Reserved/Overflow Debt Service — Reserved/Overflow.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pPr>
        <w:pStyle w:val="Heading2"/>
      </w:pPr>
      <w:r>
        <w:t xml:space="preserve">ENT - Enterprise / Business-Type Activities</w:t>
      </w:r>
    </w:p>
    <w:p>
      <w:r>
        <w:t xml:space="preserve">510 Water Enterprise — Operating Water Enterprise — Operating.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511 Water Enterprise — Impact Fees Water Enterprise — Impact Fees.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512 Water Enterprise — Grants Water Enterprise — Grants.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513 Water Enterprise — Capital Projects Water Enterprise — Capital Projects.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514 Water Enterprise — Debt / Financing Water Enterprise — Debt / Financing.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515 Water Enterprise — Reserved Local Water Enterprise — Reserved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516 Water Enterprise — Reserved Local Water Enterprise — Reserved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517 Water Enterprise — Reserved Local Water Enterprise — Reserved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518 Water Enterprise — Reserved Local Water Enterprise — Reserved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519 Water Enterprise — Reserved Local Water Enterprise — Reserved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520 Sewer Enterprise — Operating Sewer Enterprise — Operating.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521 Sewer Enterprise — Impact Fees Sewer Enterprise — Impact Fees.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522 Sewer Enterprise — Grants Sewer Enterprise — Grants.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523 Sewer Enterprise — Capital Projects Sewer Enterprise — Capital Projects.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524 Sewer Enterprise — Debt / Financing Sewer Enterprise — Debt / Financing.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525 Sewer Enterprise — Reserved Local Sewer Enterprise — Reserved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526 Sewer Enterprise — Reserved Local Sewer Enterprise — Reserved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527 Sewer Enterprise — Reserved Local Sewer Enterprise — Reserved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528 Sewer Enterprise — Reserved Local Sewer Enterprise — Reserved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529 Sewer Enterprise — Reserved Local Sewer Enterprise — Reserved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530 Solid Waste Enterprise — Operating Solid Waste Enterprise — Operating.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531 Solid Waste Enterprise — Impact Fees Solid Waste Enterprise — Impact Fees.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532 Solid Waste Enterprise — Grants Solid Waste Enterprise — Grants.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533 Solid Waste Enterprise — Capital Projects Solid Waste Enterprise — Capital Projects.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534 Solid Waste Enterprise — Debt / Financing Solid Waste Enterprise — Debt / Financing.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535 Solid Waste Enterprise — Reserved Local Solid Waste Enterprise — Reserved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536 Solid Waste Enterprise — Reserved Local Solid Waste Enterprise — Reserved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537 Solid Waste Enterprise — Reserved Local Solid Waste Enterprise — Reserved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538 Solid Waste Enterprise — Reserved Local Solid Waste Enterprise — Reserved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539 Solid Waste Enterprise — Reserved Local Solid Waste Enterprise — Reserved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540 Electric Enterprise — Operating Electric Enterprise — Operating.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541 Electric Enterprise — Impact Fees Electric Enterprise — Impact Fees.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542 Electric Enterprise — Grants Electric Enterprise — Grants.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543 Electric Enterprise — Capital Projects Electric Enterprise — Capital Projects.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544 Electric Enterprise — Debt / Financing Electric Enterprise — Debt / Financing.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545 Electric Enterprise — Reserved Local Electric Enterprise — Reserved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546 Electric Enterprise — Reserved Local Electric Enterprise — Reserved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547 Electric Enterprise — Reserved Local Electric Enterprise — Reserved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548 Electric Enterprise — Reserved Local Electric Enterprise — Reserved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549 Electric Enterprise — Reserved Local Electric Enterprise — Reserved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550 Gas Enterprise — Operating Gas Enterprise — Operating.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551 Gas Enterprise — Impact Fees Gas Enterprise — Impact Fees.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552 Gas Enterprise — Grants Gas Enterprise — Grants.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553 Gas Enterprise — Capital Projects Gas Enterprise — Capital Projects.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554 Gas Enterprise — Debt / Financing Gas Enterprise — Debt / Financing.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555 Gas Enterprise — Reserved Local Gas Enterprise — Reserved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556 Gas Enterprise — Reserved Local Gas Enterprise — Reserved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557 Gas Enterprise — Reserved Local Gas Enterprise — Reserved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558 Gas Enterprise — Reserved Local Gas Enterprise — Reserved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559 Gas Enterprise — Reserved Local Gas Enterprise — Reserved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560 Airport Enterprise — Operating Airport Enterprise — Operating.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561 Airport Enterprise — Impact Fees Airport Enterprise — Impact Fees.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562 Airport Enterprise — Grants Airport Enterprise — Grants.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563 Airport Enterprise — Capital Projects Airport Enterprise — Capital Projects.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564 Airport Enterprise — Debt / Financing Airport Enterprise — Debt / Financing.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565 Airport Enterprise — Reserved Local Airport Enterprise — Reserved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566 Airport Enterprise — Reserved Local Airport Enterprise — Reserved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567 Airport Enterprise — Reserved Local Airport Enterprise — Reserved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568 Airport Enterprise — Reserved Local Airport Enterprise — Reserved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569 Airport Enterprise — Reserved Local Airport Enterprise — Reserved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570 Transit Enterprise — Operating Transit Enterprise — Operating.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571 Transit Enterprise — Impact Fees Transit Enterprise — Impact Fees.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572 Transit Enterprise — Grants Transit Enterprise — Grants.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573 Transit Enterprise — Capital Projects Transit Enterprise — Capital Projects.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574 Transit Enterprise — Debt / Financing Transit Enterprise — Debt / Financing.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575 Transit Enterprise — Reserved Local Transit Enterprise — Reserved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576 Transit Enterprise — Reserved Local Transit Enterprise — Reserved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577 Transit Enterprise — Reserved Local Transit Enterprise — Reserved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578 Transit Enterprise — Reserved Local Transit Enterprise — Reserved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579 Transit Enterprise — Reserved Local Transit Enterprise — Reserved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580 Parking Enterprise — Operating Parking Enterprise — Operating.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581 Parking Enterprise — Impact Fees Parking Enterprise — Impact Fees.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582 Parking Enterprise — Grants Parking Enterprise — Grants.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583 Parking Enterprise — Capital Projects Parking Enterprise — Capital Projects.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584 Parking Enterprise — Debt / Financing Parking Enterprise — Debt / Financing.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585 Parking Enterprise — Reserved Local Parking Enterprise — Reserved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586 Parking Enterprise — Reserved Local Parking Enterprise — Reserved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587 Parking Enterprise — Reserved Local Parking Enterprise — Reserved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588 Parking Enterprise — Reserved Local Parking Enterprise — Reserved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589 Parking Enterprise — Reserved Local Parking Enterprise — Reserved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590 Other Enterprise System Enterprise — Operating Other Enterprise System Enterprise — Operating.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591 Other Enterprise System Enterprise — Impact Fees Other Enterprise System Enterprise — Impact Fees.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592 Other Enterprise System Enterprise — Grants Other Enterprise System Enterprise — Grants.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593 Other Enterprise System Enterprise — Capital Projects Other Enterprise System Enterprise — Capital Projects.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594 Other Enterprise System Enterprise — Debt / Financing Other Enterprise System Enterprise — Debt / Financing.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595 Other Enterprise System Enterprise — Reserved Local Other Enterprise System Enterprise — Reserved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596 Other Enterprise System Enterprise — Reserved Local Other Enterprise System Enterprise — Reserved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597 Other Enterprise System Enterprise — Reserved Local Other Enterprise System Enterprise — Reserved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598 Other Enterprise System Enterprise — Reserved Local Other Enterprise System Enterprise — Reserved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599 Other Enterprise System Enterprise — Reserved Local Other Enterprise System Enterprise — Reserved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600 Enterprise System 60 — Operating (Local) Enterprise System 60 — Operating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601 Enterprise System 60 — Sub-fund (Local) Enterprise System 60 — Sub-fund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602 Enterprise System 60 — Sub-fund (Local) Enterprise System 60 — Sub-fund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603 Enterprise System 60 — Sub-fund (Local) Enterprise System 60 — Sub-fund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604 Enterprise System 60 — Sub-fund (Local) Enterprise System 60 — Sub-fund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605 Enterprise System 60 — Sub-fund (Local) Enterprise System 60 — Sub-fund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606 Enterprise System 60 — Sub-fund (Local) Enterprise System 60 — Sub-fund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607 Enterprise System 60 — Sub-fund (Local) Enterprise System 60 — Sub-fund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608 Enterprise System 60 — Sub-fund (Local) Enterprise System 60 — Sub-fund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609 Enterprise System 60 — Sub-fund (Local) Enterprise System 60 — Sub-fund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pPr>
        <w:pStyle w:val="Heading2"/>
      </w:pPr>
      <w:r>
        <w:t xml:space="preserve">ISF - Internal Service Funds</w:t>
      </w:r>
    </w:p>
    <w:p>
      <w:r>
        <w:t xml:space="preserve">700 Internal Service — General Internal Service — General. Internal service fund structure used to account for the financing of goods or services provided by one department to other departments or funds on a cost-reimbursement basis. GASB: Internal service funds are proprietary funds (accrual basis). Their balances are typically reported in governmental activities in government-wide statements, with allocations to business-type activities as appropriate. Accounting: Maintain billing methodologies and cost allocation plans. Track claims and reserves when operating self-insurance programs. Local subfund expansion is permitted (recommended as a 4th digit) to create program/project detail while maintaining the 3-digit base fund rollup. Reporting: Supports FTR internal service presentation and cross-fund service costing. Local expansion rule: Optional local expansion: append 4th digit (###D). Universal parent is first 3 digits. Examples: Equipment replacement; central services; self-insurance. Exclusions: External customer operations (enterprise funds).</w:t>
      </w:r>
    </w:p>
    <w:p>
      <w:r>
        <w:t xml:space="preserve">710 Internal Service — Fleet Internal Service — Fleet. Internal service fund structure used to account for the financing of goods or services provided by one department to other departments or funds on a cost-reimbursement basis. GASB: Internal service funds are proprietary funds (accrual basis). Their balances are typically reported in governmental activities in government-wide statements, with allocations to business-type activities as appropriate. Accounting: Maintain billing methodologies and cost allocation plans. Track claims and reserves when operating self-insurance programs. Local subfund expansion is permitted (recommended as a 4th digit) to create program/project detail while maintaining the 3-digit base fund rollup. Reporting: Supports FTR internal service presentation and cross-fund service costing. Local expansion rule: Optional local expansion: append 4th digit (###D). Universal parent is first 3 digits. Examples: Equipment replacement; central services; self-insurance. Exclusions: External customer operations (enterprise funds).</w:t>
      </w:r>
    </w:p>
    <w:p>
      <w:r>
        <w:t xml:space="preserve">720 Internal Service — IT Internal Service — IT. Internal service fund structure used to account for the financing of goods or services provided by one department to other departments or funds on a cost-reimbursement basis. GASB: Internal service funds are proprietary funds (accrual basis). Their balances are typically reported in governmental activities in government-wide statements, with allocations to business-type activities as appropriate. Accounting: Maintain billing methodologies and cost allocation plans. Track claims and reserves when operating self-insurance programs. Local subfund expansion is permitted (recommended as a 4th digit) to create program/project detail while maintaining the 3-digit base fund rollup. Reporting: Supports FTR internal service presentation and cross-fund service costing. Local expansion rule: Optional local expansion: append 4th digit (###D). Universal parent is first 3 digits. Examples: Equipment replacement; central services; self-insurance. Exclusions: External customer operations (enterprise funds).</w:t>
      </w:r>
    </w:p>
    <w:p>
      <w:r>
        <w:t xml:space="preserve">730 Internal Service — Risk / Insurance Internal Service — Risk / Insurance. Internal service fund structure used to account for the financing of goods or services provided by one department to other departments or funds on a cost-reimbursement basis. GASB: Internal service funds are proprietary funds (accrual basis). Their balances are typically reported in governmental activities in government-wide statements, with allocations to business-type activities as appropriate. Accounting: Maintain billing methodologies and cost allocation plans. Track claims and reserves when operating self-insurance programs. Local subfund expansion is permitted (recommended as a 4th digit) to create program/project detail while maintaining the 3-digit base fund rollup. Reporting: Supports FTR internal service presentation and cross-fund service costing. Local expansion rule: Optional local expansion: append 4th digit (###D). Universal parent is first 3 digits. Examples: Equipment replacement; central services; self-insurance. Exclusions: External customer operations (enterprise funds).</w:t>
      </w:r>
    </w:p>
    <w:p>
      <w:r>
        <w:t xml:space="preserve">799 Internal Service — Reserved/Overflow Internal Service — Reserved/Overflow. Internal service fund structure used to account for the financing of goods or services provided by one department to other departments or funds on a cost-reimbursement basis. GASB: Internal service funds are proprietary funds (accrual basis). Their balances are typically reported in governmental activities in government-wide statements, with allocations to business-type activities as appropriate. Accounting: Maintain billing methodologies and cost allocation plans. Track claims and reserves when operating self-insurance programs. Local subfund expansion is permitted (recommended as a 4th digit) to create program/project detail while maintaining the 3-digit base fund rollup. Reporting: Supports FTR internal service presentation and cross-fund service costing. Local expansion rule: Optional local expansion: append 4th digit (###D). Universal parent is first 3 digits. Examples: Equipment replacement; central services; self-insurance. Exclusions: External customer operations (enterprise funds).</w:t>
      </w:r>
    </w:p>
    <w:p>
      <w:pPr>
        <w:pStyle w:val="Heading2"/>
      </w:pPr>
      <w:r>
        <w:t xml:space="preserve">FID - Fiduciary / Trust / Custodial</w:t>
      </w:r>
    </w:p>
    <w:p>
      <w:r>
        <w:t xml:space="preserve">800 Fiduciary/Agency/Trust — General (Combined Block) Fiduciary/Agency/Trust — General (Combined Block). Fiduciary / trust / agency fund block reserved for fiduciary activities where the city holds resources for others. GASB: Fiduciary funds report resources held in a trustee or custodial capacity for individuals, private organizations, or other governments. Fiduciary activities are excluded from government-wide statements. Accounting: Use only when the city has a true fiduciary responsibility. Maintain trust agreements and custodial activity schedules. Local subfund expansion is permitted (recommended as a 4th digit) to create program/project detail while maintaining the 3-digit base fund rollup. Reporting: Condensed fiduciary block to preserve room for governmental funds while maintaining FTR rollup capacity. Local expansion rule: Optional local expansion: append 4th digit (###D). Universal parent is first 3 digits. Examples: Custodial collections; pension/OPEB trust (if applicable); private-purpose trust. Exclusions: City revenues/expenses that benefit the city (governmental or enterprise).</w:t>
      </w:r>
    </w:p>
    <w:p>
      <w:r>
        <w:t xml:space="preserve">810 Agency/Custodial — General Agency/Custodial — General. Fiduciary / trust / agency fund block reserved for fiduciary activities where the city holds resources for others. GASB: Fiduciary funds report resources held in a trustee or custodial capacity for individuals, private organizations, or other governments. Fiduciary activities are excluded from government-wide statements. Accounting: Use only when the city has a true fiduciary responsibility. Maintain trust agreements and custodial activity schedules. Local subfund expansion is permitted (recommended as a 4th digit) to create program/project detail while maintaining the 3-digit base fund rollup. Reporting: Condensed fiduciary block to preserve room for governmental funds while maintaining FTR rollup capacity. Local expansion rule: Optional local expansion: append 4th digit (###D). Universal parent is first 3 digits. Examples: Custodial collections; pension/OPEB trust (if applicable); private-purpose trust. Exclusions: City revenues/expenses that benefit the city (governmental or enterprise).</w:t>
      </w:r>
    </w:p>
    <w:p>
      <w:r>
        <w:t xml:space="preserve">820 Pass-through / Clearing — General Pass-through / Clearing — General. Fiduciary / trust / agency fund block reserved for fiduciary activities where the city holds resources for others. GASB: Fiduciary funds report resources held in a trustee or custodial capacity for individuals, private organizations, or other governments. Fiduciary activities are excluded from government-wide statements. Accounting: Use only when the city has a true fiduciary responsibility. Maintain trust agreements and custodial activity schedules. Local subfund expansion is permitted (recommended as a 4th digit) to create program/project detail while maintaining the 3-digit base fund rollup. Reporting: Condensed fiduciary block to preserve room for governmental funds while maintaining FTR rollup capacity. Local expansion rule: Optional local expansion: append 4th digit (###D). Universal parent is first 3 digits. Examples: Custodial collections; pension/OPEB trust (if applicable); private-purpose trust. Exclusions: City revenues/expenses that benefit the city (governmental or enterprise).</w:t>
      </w:r>
    </w:p>
    <w:p>
      <w:r>
        <w:t xml:space="preserve">849 Agency/Custodial — Reserved/Overflow Agency/Custodial — Reserved/Overflow. Fiduciary / trust / agency fund block reserved for fiduciary activities where the city holds resources for others. GASB: Fiduciary funds report resources held in a trustee or custodial capacity for individuals, private organizations, or other governments. Fiduciary activities are excluded from government-wide statements. Accounting: Use only when the city has a true fiduciary responsibility. Maintain trust agreements and custodial activity schedules. Local subfund expansion is permitted (recommended as a 4th digit) to create program/project detail while maintaining the 3-digit base fund rollup. Reporting: Condensed fiduciary block to preserve room for governmental funds while maintaining FTR rollup capacity. Local expansion rule: Optional local expansion: append 4th digit (###D). Universal parent is first 3 digits. Examples: Custodial collections; pension/OPEB trust (if applicable); private-purpose trust. Exclusions: City revenues/expenses that benefit the city (governmental or enterprise).</w:t>
      </w:r>
    </w:p>
    <w:p>
      <w:r>
        <w:t xml:space="preserve">850 Trust — General Trust — General. Fiduciary / trust / agency fund block reserved for fiduciary activities where the city holds resources for others. GASB: Fiduciary funds report resources held in a trustee or custodial capacity for individuals, private organizations, or other governments. Fiduciary activities are excluded from government-wide statements. Accounting: Use only when the city has a true fiduciary responsibility. Maintain trust agreements and custodial activity schedules. Local subfund expansion is permitted (recommended as a 4th digit) to create program/project detail while maintaining the 3-digit base fund rollup. Reporting: Condensed fiduciary block to preserve room for governmental funds while maintaining FTR rollup capacity. Local expansion rule: Optional local expansion: append 4th digit (###D). Universal parent is first 3 digits. Examples: Custodial collections; pension/OPEB trust (if applicable); private-purpose trust. Exclusions: City revenues/expenses that benefit the city (governmental or enterprise).</w:t>
      </w:r>
    </w:p>
    <w:p>
      <w:r>
        <w:t xml:space="preserve">860 Pension/OPEB Trust — General Pension/OPEB Trust — General. Fiduciary / trust / agency fund block reserved for fiduciary activities where the city holds resources for others. GASB: Fiduciary funds report resources held in a trustee or custodial capacity for individuals, private organizations, or other governments. Fiduciary activities are excluded from government-wide statements. Accounting: Use only when the city has a true fiduciary responsibility. Maintain trust agreements and custodial activity schedules. Local subfund expansion is permitted (recommended as a 4th digit) to create program/project detail while maintaining the 3-digit base fund rollup. Reporting: Condensed fiduciary block to preserve room for governmental funds while maintaining FTR rollup capacity. Local expansion rule: Optional local expansion: append 4th digit (###D). Universal parent is first 3 digits. Examples: Custodial collections; pension/OPEB trust (if applicable); private-purpose trust. Exclusions: City revenues/expenses that benefit the city (governmental or enterprise).</w:t>
      </w:r>
    </w:p>
    <w:p>
      <w:r>
        <w:t xml:space="preserve">870 Private-purpose Trust — General Private-purpose Trust — General. Fiduciary / trust / agency fund block reserved for fiduciary activities where the city holds resources for others. GASB: Fiduciary funds report resources held in a trustee or custodial capacity for individuals, private organizations, or other governments. Fiduciary activities are excluded from government-wide statements. Accounting: Use only when the city has a true fiduciary responsibility. Maintain trust agreements and custodial activity schedules. Local subfund expansion is permitted (recommended as a 4th digit) to create program/project detail while maintaining the 3-digit base fund rollup. Reporting: Condensed fiduciary block to preserve room for governmental funds while maintaining FTR rollup capacity. Local expansion rule: Optional local expansion: append 4th digit (###D). Universal parent is first 3 digits. Examples: Custodial collections; pension/OPEB trust (if applicable); private-purpose trust. Exclusions: City revenues/expenses that benefit the city (governmental or enterprise).</w:t>
      </w:r>
    </w:p>
    <w:p>
      <w:r>
        <w:t xml:space="preserve">899 Trust — Reserved/Overflow Trust — Reserved/Overflow. Fiduciary / trust / agency fund block reserved for fiduciary activities where the city holds resources for others. GASB: Fiduciary funds report resources held in a trustee or custodial capacity for individuals, private organizations, or other governments. Fiduciary activities are excluded from government-wide statements. Accounting: Use only when the city has a true fiduciary responsibility. Maintain trust agreements and custodial activity schedules. Local subfund expansion is permitted (recommended as a 4th digit) to create program/project detail while maintaining the 3-digit base fund rollup. Reporting: Condensed fiduciary block to preserve room for governmental funds while maintaining FTR rollup capacity. Local expansion rule: Optional local expansion: append 4th digit (###D). Universal parent is first 3 digits. Examples: Custodial collections; pension/OPEB trust (if applicable); private-purpose trust. Exclusions: City revenues/expenses that benefit the city (governmental or enterprise).</w:t>
      </w:r>
    </w:p>
    <w:p>
      <w:pPr>
        <w:pStyle w:val="Heading2"/>
      </w:pPr>
      <w:r>
        <w:t xml:space="preserve">IMPACT - Impact Fee Funds (Suggested)</w:t>
      </w:r>
    </w:p>
    <w:p>
      <w:pPr>
        <w:pStyle w:val="Heading2"/>
      </w:pPr>
      <w:r>
        <w:t xml:space="preserve">GRANT - Grant &amp; Program Funds (Suggested)</w:t>
      </w:r>
    </w:p>
    <w:p>
      <w:pPr>
        <w:pStyle w:val="Heading2"/>
      </w:pPr>
      <w:r>
        <w:t xml:space="preserve">MGMT_TOP - Management Rollups (Top)</w:t>
      </w:r>
    </w:p>
    <w:p>
      <w:pPr>
        <w:pStyle w:val="Heading1"/>
      </w:pPr>
      <w:r>
        <w:t xml:space="preserve">Objects</w:t>
      </w:r>
    </w:p>
    <w:p>
      <w:pPr>
        <w:pStyle w:val="Heading2"/>
      </w:pPr>
      <w:r>
        <w:t xml:space="preserve">10 - Assets</w:t>
      </w:r>
    </w:p>
    <w:p>
      <w:pPr>
        <w:pStyle w:val="Heading3"/>
      </w:pPr>
      <w:r>
        <w:t xml:space="preserve">1 - 1</w:t>
      </w:r>
    </w:p>
    <w:p>
      <w:r>
        <w:t xml:space="preserve">1000 Cash &amp; Cash Equivalents Cash and cash equivalents include currency on hand, demand deposits, and highly liquid short-term investments available for operations. GASB: Cash includes cash on hand and demand deposits; cash equivalents are short-term, highly liquid investments readily convertible to known amounts of cash. Accounting: Bank accounts should be reconciled monthly. Restricted cash should be identified via fund and/or additional tags. Examples: Operating bank accounts; petty cash; cash in treasury; money market sweep treated as cash equivalent. Exclusions: Longer-term investments that do not meet cash-equivalent criteria (use 1010).</w:t>
      </w:r>
    </w:p>
    <w:p>
      <w:r>
        <w:t xml:space="preserve">1001-1009 Cash &amp; Cash Equivalents – Local Detail Reserved local-detail block for Cash and cash equivalents include currency on hand, demand deposits, and highly liquid short-term investments available for operations. GASB: Use for additional Cash includes cash on hand and demand deposits; cash equivalents are short-term, highly liquid investments readily convertible to known amounts of cash. Accounting: Bank accounts should be reconciled monthly. Restricted cash should be identified via fund and/or additional tags. Examples: Operating bank accounts; petty cash; cash in treasury; money market sweep treated as cash equivalent. Exclusions: Longer-term investments that do not meet cash-equivalent criteria (use 1010).</w:t>
      </w:r>
    </w:p>
    <w:p>
      <w:r>
        <w:t xml:space="preserve">1010 Investments Investments include pooled and individual investments held under the city’s investment policy that are not classified as cash equivalents. GASB: Investments are generally reported at fair value in accordance with GASB investment measurement and disclosure requirements. Accounting: Maintain investment schedules by type, maturity, and custodian. Record interest and changes in fair value as appropriate. Examples: LAIF pool; U.S. Treasury notes; agency securities; certificates of deposit held as investments. Exclusions: Cash-equivalent instruments meeting the definition for 1000.</w:t>
      </w:r>
    </w:p>
    <w:p>
      <w:r>
        <w:t xml:space="preserve">1011-1019 Investments – Local Detail Reserved local-detail block for Investments include pooled and individual investments held under the city’s investment policy that are not classified as cash equivalents. GASB: Use for additional Investments are generally reported at fair value in accordance with GASB investment measurement and disclosure requirements. Accounting: Maintain investment schedules by type, maturity, and custodian. Record interest and changes in fair value as appropriate. Examples: LAIF pool; U.S. Treasury notes; agency securities; certificates of deposit held as investments. Exclusions: Cash-equivalent instruments meeting the definition for 1000.</w:t>
      </w:r>
    </w:p>
    <w:p>
      <w:r>
        <w:t xml:space="preserve">1020 Taxes Receivable Taxes receivable represents legally imposed tax amounts owed to the city, net of estimated uncollectibles. GASB: Receivables should be recognized when measurable and available in governmental funds, and when earned in proprietary/government-wide statements, consistent with GASB recognition principles. Accounting: Track by tax type and period; record allowances; coordinate with county/third-party remitters for settlement schedules. Examples: Property tax receivable; sales tax receivable from CDTFA/allocator; TOT receivable. Exclusions: User charges and billings (use 1030).</w:t>
      </w:r>
    </w:p>
    <w:p>
      <w:r>
        <w:t xml:space="preserve">1021-1029 Taxes Receivable – Local Detail Reserved local-detail block for Taxes receivable represents legally imposed tax amounts owed to the city, net of estimated uncollectibles. GASB: Use for additional Receivables should be recognized when measurable and available in governmental funds, and when earned in proprietary/government-wide statements, consistent with GASB recognition principles. Accounting: Track by tax type and period; record allowances; coordinate with county/third-party remitters for settlement schedules. Examples: Property tax receivable; sales tax receivable from CDTFA/allocator; TOT receivable. Exclusions: User charges and billings (use 1030).</w:t>
      </w:r>
    </w:p>
    <w:p>
      <w:r>
        <w:t xml:space="preserve">1030 Accounts Receivable Accounts receivable includes amounts due from customers or other parties for services rendered or billings that are not tax-based. GASB: Receivables are recognized for earned amounts; allowances should be recorded for estimated uncollectible amounts. Accounting: Use subsidiary ledgers (utility billing, business license, permits). Consider aging and collections policies. Examples: Utility customer receivable; business license receivable; inspection billing receivable. Exclusions: Taxes receivable (1020).</w:t>
      </w:r>
    </w:p>
    <w:p>
      <w:r>
        <w:t xml:space="preserve">1031-1039 Accounts Receivable – Local Detail Reserved local-detail block for Accounts receivable includes amounts due from customers or other parties for services rendered or billings that are not tax-based. GASB: Use for additional Receivables are recognized for earned amounts; allowances should be recorded for estimated uncollectible amounts. Accounting: Use subsidiary ledgers (utility billing, business license, permits). Consider aging and collections policies. Examples: Utility customer receivable; business license receivable; inspection billing receivable. Exclusions: Taxes receivable (1020).</w:t>
      </w:r>
    </w:p>
    <w:p>
      <w:r>
        <w:t xml:space="preserve">1040 Intergovernmental Receivable Intergovernmental receivable reflects amounts due from federal, state, or other local governments, typically for grants or reimbursements. GASB: Recognize intergovernmental receivables when eligibility requirements are met and amounts are measurable; for reimbursement grants, recognize when allowable costs are incurred. Accounting: Tie to grant agreements and claims schedules. Maintain grant file documentation to support eligibility and timing. Examples: State gas tax reimbursement receivable; federal grant reimbursement receivable; county pass-through receivable. Exclusions: Internal amounts due from other funds (1050/2030).</w:t>
      </w:r>
    </w:p>
    <w:p>
      <w:r>
        <w:t xml:space="preserve">1041-1049 Intergovernmental Receivable – Local Detail Reserved local-detail block for Intergovernmental receivable reflects amounts due from federal, state, or other local governments, typically for grants or reimbursements. GASB: Use for additional Recognize intergovernmental receivables when eligibility requirements are met and amounts are measurable; for reimbursement grants, recognize when allowable costs are incurred. Accounting: Tie to grant agreements and claims schedules. Maintain grant file documentation to support eligibility and timing. Examples: State gas tax reimbursement receivable; federal grant reimbursement receivable; county pass-through receivable. Exclusions: Internal amounts due from other funds (1050/2030).</w:t>
      </w:r>
    </w:p>
    <w:p>
      <w:r>
        <w:t xml:space="preserve">1050 Due From Other Funds Due from other funds records short-term amounts owed to one fund by another fund within the same city reporting entity. GASB: Interfund receivables/payables are reported in fund statements and eliminated in government-wide statements except for certain residual balances. Accounting: Document the purpose and repayment plan; clear balances timely to avoid audit findings. Examples: General Fund due from Grants Fund; Internal Service due from Enterprise Fund. Exclusions: Amounts due from external governments (1040).</w:t>
      </w:r>
    </w:p>
    <w:p>
      <w:r>
        <w:t xml:space="preserve">1051-1059 Due From Other Funds – Local Detail Reserved local-detail block for Due from other funds records short-term amounts owed to one fund by another fund within the same city reporting entity. GASB: Use for additional Interfund receivables/payables are reported in fund statements and eliminated in government-wide statements except for certain residual balances. Accounting: Document the purpose and repayment plan; clear balances timely to avoid audit findings. Examples: General Fund due from Grants Fund; Internal Service due from Enterprise Fund. Exclusions: Amounts due from external governments (1040).</w:t>
      </w:r>
    </w:p>
    <w:p>
      <w:r>
        <w:t xml:space="preserve">1060 Inventory Inventory includes consumable supplies and materials held for use in operations. GASB: Inventory may be reported using consumption or purchases method as permitted; disclose accounting policy as needed. Accounting: Maintain inventory records for significant inventories (fuel, chemicals, parts). Examples: Water treatment chemicals; fleet parts; fuel inventory. Exclusions: Prepaid contracts (1070).</w:t>
      </w:r>
    </w:p>
    <w:p>
      <w:r>
        <w:t xml:space="preserve">1061-1069 Inventory – Local Detail Reserved local-detail block for Inventory includes consumable supplies and materials held for use in operations. GASB: Use for additional Inventory may be reported using consumption or purchases method as permitted; disclose accounting policy as needed. Accounting: Maintain inventory records for significant inventories (fuel, chemicals, parts). Examples: Water treatment chemicals; fleet parts; fuel inventory. Exclusions: Prepaid contracts (1070).</w:t>
      </w:r>
    </w:p>
    <w:p>
      <w:r>
        <w:t xml:space="preserve">1070 Prepaid Items Prepaid items represent payments made in advance of the period benefited, to be recognized as expense in future periods. GASB: Prepaid items are recognized as assets when they meet the definition of an asset and are expensed over the period of benefit. Accounting: Maintain schedule of prepaid items and amortization timing (insurance, service contracts). Examples: Prepaid insurance; prepaid software maintenance; prepaid rent. Exclusions: Inventory (1060).</w:t>
      </w:r>
    </w:p>
    <w:p>
      <w:r>
        <w:t xml:space="preserve">1071-1079 Prepaid Items – Local Detail Reserved local-detail block for Prepaid items represent payments made in advance of the period benefited, to be recognized as expense in future periods. GASB: Use for additional Prepaid items are recognized as assets when they meet the definition of an asset and are expensed over the period of benefit. Accounting: Maintain schedule of prepaid items and amortization timing (insurance, service contracts). Examples: Prepaid insurance; prepaid software maintenance; prepaid rent. Exclusions: Inventory (1060).</w:t>
      </w:r>
    </w:p>
    <w:p>
      <w:r>
        <w:t xml:space="preserve">1080-1099 Current Assets – Local Detail Reserved local-detail block for Current Assets. Use for city-specific current asset accounts requiring separate identification without breaking rollups. GASB: Use for additional current asset accounts consistent with the definition of an asset and the appropriate measurement focus for the fund type. Accounting: Document local account definitions and ensure balances are supported by subsidiary records and reconciliations. Examples: Restricted cash (if not segregated by fund); specialized receivable accounts; clearing accounts. Exclusions: Do not use for revenues or expenses.</w:t>
      </w:r>
    </w:p>
    <w:p>
      <w:pPr>
        <w:pStyle w:val="Heading3"/>
      </w:pPr>
      <w:r>
        <w:t xml:space="preserve">2 - 2</w:t>
      </w:r>
    </w:p>
    <w:p>
      <w:r>
        <w:t xml:space="preserve">1100 Capital Assets – Land Capital assets – land represents land owned by the city used for operations or held for public purposes. GASB: Land is an inexhaustible capital asset and is not depreciated. Record at historical cost or acquisition value where applicable. Accounting: Track by parcel; include acquisition-related costs; segregate land held for resale if applicable. Examples: Park land; city hall site; right-of-way parcels. Exclusions: Land improvements (1120).</w:t>
      </w:r>
    </w:p>
    <w:p>
      <w:r>
        <w:t xml:space="preserve">1110 Capital Assets – Buildings Capital assets – buildings include structures owned and used by the city such as offices, stations, and community facilities. GASB: Buildings are capitalized and depreciated over estimated useful lives; componentization may be used where practical. Accounting: Maintain asset register; record major renovations as improvements if they extend life or increase capacity. Examples: City hall; library; fire station; corporation yard buildings. Exclusions: Infrastructure systems (1130).</w:t>
      </w:r>
    </w:p>
    <w:p>
      <w:r>
        <w:t xml:space="preserve">1120 Capital Assets – Improvements Capital assets – improvements include improvements other than buildings, such as park improvements and site enhancements. GASB: Land improvements are capitalized and depreciated over useful lives unless inexhaustible. Accounting: Separate from land for depreciation; track improvements by project. Examples: Parking lots; playground improvements; landscaping systems. Exclusions: Equipment (1140).</w:t>
      </w:r>
    </w:p>
    <w:p>
      <w:r>
        <w:t xml:space="preserve">1130 Capital Assets – Infrastructure Capital assets – infrastructure includes long-lived public systems such as streets, sidewalks, sewer and water systems, and storm drains. GASB: Infrastructure is capitalized and depreciated unless the modified approach is used and required condition/maintenance criteria are met. Accounting: Track by system; document depreciation or modified approach condition assessments and maintenance spending. Examples: Street pavement; water mains; sewer collection system; storm drains. Exclusions: Buildings (1110).</w:t>
      </w:r>
    </w:p>
    <w:p>
      <w:r>
        <w:t xml:space="preserve">1140 Capital Assets – Equipment/Vehicles Capital assets – equipment/vehicles includes movable equipment, machinery, technology, and vehicles used in operations. GASB: Equipment and vehicles are capitalized and depreciated over estimated useful lives per capitalization policy thresholds. Accounting: Tag assets; track VIN/serial; document capitalization thresholds; record disposals and trade-ins. Examples: Fire apparatus; police vehicles; servers; heavy equipment; radios. Exclusions: Supplies below capitalization threshold (expense objects 5000–5999).</w:t>
      </w:r>
    </w:p>
    <w:p>
      <w:r>
        <w:t xml:space="preserve">1150 Accumulated Depreciation (Contra) Accumulated depreciation (contra) records cumulative depreciation taken on depreciable capital assets. GASB: Accumulated depreciation is a contra-asset reducing the carrying amount of depreciable capital assets. Accounting: Maintain depreciation schedules by asset class; reconcile to the asset register. Examples: Accumulated depreciation on buildings, infrastructure, and equipment. Exclusions: Land (not depreciated).</w:t>
      </w:r>
    </w:p>
    <w:p>
      <w:r>
        <w:t xml:space="preserve">1160-1199 Capital Assets – Local Detail Reserved local-detail block for Capital/Other Assets. Use for city-specific asset categories or components. GASB: Use for additional asset accounts consistent with capitalization, valuation, and depreciation guidance where applicable. Accounting: Maintain alignment to the asset register and depreciation/valuation method. Examples: Specialized infrastructure subcategories; leased asset classes; CIP capitalization buckets. Exclusions: Do not use for capital outlay spending (use 6000–6999).</w:t>
      </w:r>
    </w:p>
    <w:p>
      <w:pPr>
        <w:pStyle w:val="Heading3"/>
      </w:pPr>
      <w:r>
        <w:t xml:space="preserve">90 - Other Financing — Other/Detail</w:t>
      </w:r>
    </w:p>
    <w:p>
      <w:r>
        <w:t xml:space="preserve">1900-1999 Other Assets – Local Detail Reserved local-detail block for Capital/Other Assets. Use for city-specific asset categories or components. GASB: Use for additional asset accounts consistent with capitalization, valuation, and depreciation guidance where applicable. Accounting: Maintain alignment to the asset register and depreciation/valuation method. Examples: Specialized infrastructure subcategories; leased asset classes; CIP capitalization buckets. Exclusions: Do not use for capital outlay spending (use 6000–6999).</w:t>
      </w:r>
    </w:p>
    <w:p>
      <w:pPr>
        <w:pStyle w:val="Heading2"/>
      </w:pPr>
      <w:r>
        <w:t xml:space="preserve">20 - Liabilities</w:t>
      </w:r>
    </w:p>
    <w:p>
      <w:pPr>
        <w:pStyle w:val="Heading3"/>
      </w:pPr>
      <w:r>
        <w:t xml:space="preserve">1 - 1</w:t>
      </w:r>
    </w:p>
    <w:p>
      <w:r>
        <w:t xml:space="preserve">2000 Accounts Payable Accounts payable represents amounts owed to vendors for goods and services received but not yet paid, typically supported by an accounts payable subledger. GASB: Accounts payable is a liability for unpaid obligations to vendors arising from purchases and contracts. Recognition and timing follow the applicable measurement focus and accrual basis for the fund type. Accounting: Tie to AP aging at period end. Ensure cut‑off: record liabilities when goods/services are received, not when invoices are paid. Clear stale items and investigate credit balances. Reporting: Posting here should correspond to expense objects 4000–7999. Do not net payables against expenses unless explicitly allowed by policy. Examples: Vendor invoices approved but unpaid; utility power bill received but unpaid; contractor progress payment payable. Exclusions: Accrued payroll and benefits (use 2010); interfund payables (use 2030).</w:t>
      </w:r>
    </w:p>
    <w:p>
      <w:r>
        <w:t xml:space="preserve">2001-2009 Accounts Payable – Local Detail Reserved local-detail block for Accounts payable represents amounts owed to vendors for goods and services received but not yet paid, typically supported by an accounts payable subledger. GASB: Use for additional Accounts payable is a liability for unpaid obligations to vendors arising from purchases and contracts. Recognition and timing follow the applicable measurement focus and accrual basis for the fund type. Accounting: Tie to AP aging at period end. Ensure cut‑off: record liabilities when goods/services are received, not when invoices are paid. Clear stale items and investigate credit balances. Reporting: Posting here should correspond to expense objects 4000–7999. Do not net payables against expenses unless explicitly allowed by policy. Examples: Vendor invoices approved but unpaid; utility power bill received but unpaid; contractor progress payment payable. Exclusions: Accrued payroll and benefits (use 2010); interfund payables (use 2030).</w:t>
      </w:r>
    </w:p>
    <w:p>
      <w:r>
        <w:t xml:space="preserve">2010 Accrued Payroll &amp; Benefits Accrued payroll and benefits represent wages and related employer obligations earned by employees but not yet paid, including employer payroll taxes and benefit accruals tied to the payroll cycle. GASB: Accrued payroll liabilities arise from services already rendered by employees. Benefit-related accruals should follow applicable recognition guidance (e.g., compensated absences may be long‑term depending on expected payout timing). Accounting: Maintain a payroll accrual worksheet (days worked but unpaid, benefits, payroll taxes). Reconcile to payroll registers and subsequent disbursements. Reporting: Use for routine payroll cycle accruals. For long‑term compensated absences or actuarial liabilities, use the long‑term liability objects (2200–2230) and/or reserved block as defined. Examples: End-of-period payroll accrual; employer retirement contributions payable; payroll tax payable tied to accrued wages. Exclusions: Vendor invoices (2000); long‑term compensated absences and actuarial obligations (long‑term liability objects).</w:t>
      </w:r>
    </w:p>
    <w:p>
      <w:r>
        <w:t xml:space="preserve">2011-2019 Accrued Payroll &amp; Benefits – Local Detail Reserved local-detail block for Accrued payroll and benefits represent wages and related employer obligations earned by employees but not yet paid, including employer payroll taxes and benefit accruals tied to the payroll cycle. GASB: Use for additional Accrued payroll liabilities arise from services already rendered by employees. Benefit-related accruals should follow applicable recognition guidance (e.g., compensated absences may be long‑term depending on expected payout timing). Accounting: Maintain a payroll accrual worksheet (days worked but unpaid, benefits, payroll taxes). Reconcile to payroll registers and subsequent disbursements. Reporting: Use for routine payroll cycle accruals. For long‑term compensated absences or actuarial liabilities, use the long‑term liability objects (2200–2230) and/or reserved block as defined. Examples: End-of-period payroll accrual; employer retirement contributions payable; payroll tax payable tied to accrued wages. Exclusions: Vendor invoices (2000); long‑term compensated absences and actuarial obligations (long‑term liability objects).</w:t>
      </w:r>
    </w:p>
    <w:p>
      <w:r>
        <w:t xml:space="preserve">2020 Unearned / Deferred Revenue Unearned/deferred revenue represents amounts received before the related eligibility requirements are met or before the revenue is earned (for proprietary/government‑wide reporting). GASB: Amounts received in advance are reported as a liability until the underlying earning process or eligibility requirements are satisfied. In governmental reporting, certain items may be reported as deferred inflows rather than liabilities depending on the specific guidance and timing of recognition. Accounting: Track by revenue source and period. Ensure correct classification between ‘received in advance’ vs ‘measurable but not available’ (which may be deferred inflow in governmental funds). Document policy. Reporting: This code supports balance‑sheet presentation. Related revenue recognition is recorded in 3000–3999 when earned/available. For governmental statements, evaluate whether the item is a deferred inflow rather than a liability. Examples: Permit or rental payments received for future period; prepaid service contracts billed in advance; advance grant payments before eligibility met. Exclusions: Accounts payable (2000); deposits that are refundable (often use local-detail liability within 2040–2099).</w:t>
      </w:r>
    </w:p>
    <w:p>
      <w:r>
        <w:t xml:space="preserve">2021-2029 Unearned / Deferred Revenue – Local Detail Reserved local-detail block for Unearned/deferred revenue represents amounts received before the related eligibility requirements are met or before the revenue is earned (for proprietary/government‑wide reporting). GASB: Use for additional Amounts received in advance are reported as a liability until the underlying earning process or eligibility requirements are satisfied. In governmental reporting, certain items may be reported as deferred inflows rather than liabilities depending on the specific guidance and timing of recognition. Accounting: Track by revenue source and period. Ensure correct classification between ‘received in advance’ vs ‘measurable but not available’ (which may be deferred inflow in governmental funds). Document policy. Reporting: This code supports balance‑sheet presentation. Related revenue recognition is recorded in 3000–3999 when earned/available. For governmental statements, evaluate whether the item is a deferred inflow rather than a liability. Examples: Permit or rental payments received for future period; prepaid service contracts billed in advance; advance grant payments before eligibility met. Exclusions: Accounts payable (2000); deposits that are refundable (often use local-detail liability within 2040–2099).</w:t>
      </w:r>
    </w:p>
    <w:p>
      <w:r>
        <w:t xml:space="preserve">2030 Due To Other Funds Due to other funds records short‑term amounts owed by one fund to another within the same city reporting entity. GASB: Interfund payables are reported in fund statements and eliminated in government‑wide statements except for certain residual balances. Long‑term interfund loans may require separate classification and disclosure. Accounting: Maintain interfund schedules by fund pair, purpose, and expected settlement timing. Resolve balances promptly; document any long‑term arrangements. Reporting: Interfund balances are common audit focus areas. Avoid using interfund payables to ‘park’ deficits; ensure proper authorization and repayment plan. Examples: General Fund due to Grants Fund for shared costs; Enterprise fund due to Internal Service fund for fleet charges. Exclusions: Amounts owed to external governments (use 2000/2020/other liability accounts as appropriate).</w:t>
      </w:r>
    </w:p>
    <w:p>
      <w:r>
        <w:t xml:space="preserve">2031-2039 Due To Other Funds – Local Detail Reserved local-detail block for Due to other funds records short‑term amounts owed by one fund to another within the same city reporting entity. GASB: Use for additional Interfund payables are reported in fund statements and eliminated in government‑wide statements except for certain residual balances. Long‑term interfund loans may require separate classification and disclosure. Accounting: Maintain interfund schedules by fund pair, purpose, and expected settlement timing. Resolve balances promptly; document any long‑term arrangements. Reporting: Interfund balances are common audit focus areas. Avoid using interfund payables to ‘park’ deficits; ensure proper authorization and repayment plan. Examples: General Fund due to Grants Fund for shared costs; Enterprise fund due to Internal Service fund for fleet charges. Exclusions: Amounts owed to external governments (use 2000/2020/other liability accounts as appropriate).</w:t>
      </w:r>
    </w:p>
    <w:p>
      <w:r>
        <w:t xml:space="preserve">2040-2099 Current Liabilities – Local Detail Reserved local-detail block for current liabilities. Use for city-specific current obligations that require separate identification without breaking rollups. GASB: Use for additional current liabilities consistent with the definition of a liability and the applicable measurement focus (governmental vs proprietary). Accounting: Define each local account (e.g., refundable deposits payable, claims payable, sales tax payable) and maintain supporting schedules/subledgers. Reporting: Maintain consistent use across funds and years to support comparability and auditability. Examples: Customer deposits payable; claims payable; sales tax payable to another agency; short-term notes payable (current portion). Exclusions: Do not use for operating revenues/expenses. Long‑term obligations should be in 2240–2899 unless clearly current.</w:t>
      </w:r>
    </w:p>
    <w:p>
      <w:pPr>
        <w:pStyle w:val="Heading3"/>
      </w:pPr>
      <w:r>
        <w:t xml:space="preserve">2 - 2</w:t>
      </w:r>
    </w:p>
    <w:p>
      <w:r>
        <w:t xml:space="preserve">2200 Long-Term Debt – Bonds/COPs Long-term debt payable represents bonds, loans, and other borrowings due beyond one year (exclusive of current maturities). GASB: Long-term debt is recognized in government‑wide and proprietary statements. Governmental funds typically recognize current maturities when due and payable with current resources. Accounting: Maintain debt schedules by issue; reconcile principal outstanding to trustee statements; separate current portion vs long-term portion at year-end. Reporting: Debt service payments are recorded in 7000–7999 expense objects. This object is for the balance‑sheet liability only. Examples: Revenue bonds payable; lease-revenue bonds payable; bank loans payable (long-term portion). Exclusions: Current portion of long-term debt (record in a current liability local-detail account or reserved block 2040–2099 if you choose to separate current portion).</w:t>
      </w:r>
    </w:p>
    <w:p>
      <w:r>
        <w:t xml:space="preserve">2201-2209 Long-Term Debt – Bonds/COPs – Local Detail Reserved local-detail block for Long-term debt payable represents bonds, loans, and other borrowings due beyond one year (exclusive of current maturities). GASB: Use for additional Long-term debt is recognized in government‑wide and proprietary statements. Governmental funds typically recognize current maturities when due and payable with current resources. Accounting: Maintain debt schedules by issue; reconcile principal outstanding to trustee statements; separate current portion vs long-term portion at year-end. Reporting: Debt service payments are recorded in 7000–7999 expense objects. This object is for the balance‑sheet liability only. Examples: Revenue bonds payable; lease-revenue bonds payable; bank loans payable (long-term portion). Exclusions: Current portion of long-term debt (record in a current liability local-detail account or reserved block 2040–2099 if you choose to separate current portion).</w:t>
      </w:r>
    </w:p>
    <w:p>
      <w:r>
        <w:t xml:space="preserve">2210 Lease / SBITA Liability (GASB 87/96) Leases and similar obligations represent long-term commitments arising from lease arrangements or other right-to-use arrangements recognized as liabilities in applicable reporting statements. GASB: Lease liabilities and similar obligations are recognized based on applicable standards for leases/subscriptions and measured as the present value of future payments where required. Accounting: Maintain lease schedules (payments, discount rates, terms). Reconcile to note disclosures and amortization schedules. Reporting: Lease-related expense is captured in operating expense objects (typically 5200–5299). This object is for the balance‑sheet liability and related amortization/interest components as applicable. Examples: Office space lease liability; equipment lease liability; right‑to‑use arrangements requiring liability recognition. Exclusions: Short-term rentals paid as incurred (expense objects).</w:t>
      </w:r>
    </w:p>
    <w:p>
      <w:r>
        <w:t xml:space="preserve">2211-2219 Lease / SBITA Liability (GASB 87/96) – Local Detail Reserved local-detail block for Leases and similar obligations represent long-term commitments arising from lease arrangements or other right-to-use arrangements recognized as liabilities in applicable reporting statements. GASB: Use for additional Lease liabilities and similar obligations are recognized based on applicable standards for leases/subscriptions and measured as the present value of future payments where required. Accounting: Maintain lease schedules (payments, discount rates, terms). Reconcile to note disclosures and amortization schedules. Reporting: Lease-related expense is captured in operating expense objects (typically 5200–5299). This object is for the balance‑sheet liability and related amortization/interest components as applicable. Examples: Office space lease liability; equipment lease liability; right‑to‑use arrangements requiring liability recognition. Exclusions: Short-term rentals paid as incurred (expense objects).</w:t>
      </w:r>
    </w:p>
    <w:p>
      <w:r>
        <w:t xml:space="preserve">2220 Compensated Absences Compensated absences payable represents long-term accrued leave obligations (vacation/comp time) expected to be paid in future periods. GASB: Compensated absences are recognized when earned and when they meet the criteria for accrual; amounts expected to be liquidated with current resources may be reported as current, with the remainder as long‑term. Accounting: Use HR/payroll system reports to estimate accrued leave balances; apply payout rules and rates. Separate current portion vs long-term portion where applicable. Reporting: For governmental funds, only the portion due and payable may appear; government‑wide/proprietary statements report the full liability. Ensure consistent methodology year to year. Examples: Accrued vacation payable; accrued comp time payable; leave payout liability. Exclusions: Routine payroll cycle accruals (2010).</w:t>
      </w:r>
    </w:p>
    <w:p>
      <w:r>
        <w:t xml:space="preserve">2230 Net Pension/OPEB Liability Other long-term obligations include actuarial and other long-term liabilities not captured elsewhere, including certain benefit-related obligations depending on accounting treatment and scope. GASB: Certain long-term obligations may be recognized based on actuarial valuations or other measurement methods in accordance with applicable guidance. Presentation and note disclosures depend on the specific obligation. Accounting: Maintain supporting actuarial reports/schedules. Coordinate with auditors on classification for complex liabilities. Reporting: Use this object for long-term liabilities that are not debt, leases, or compensated absences, but should be recognized as obligations in the relevant statements. Examples: OPEB-related long-term obligations (where recorded here); self-insurance claims liabilities (long-term portion); other contractual long-term obligations. Exclusions: Debt payable (2200); leases (2210); compensated absences (2220).</w:t>
      </w:r>
    </w:p>
    <w:p>
      <w:r>
        <w:t xml:space="preserve">2240-2899 Long-Term Liabilities – Local Detail Reserved local-detail block for long-term liabilities. Use for city-specific long-term obligations and components requiring separate identification without breaking rollups. GASB: Use for additional long-term liabilities consistent with recognition and measurement requirements for the reporting model and fund type. Accounting: Define each local account and maintain supporting schedules (debt/lease/claims/actuarial). Ensure separation of current vs long-term where needed. Reporting: This block supports expansion for detailed debt issues, lease types, benefit obligations, and other long-term liabilities while preserving rollups to Long‑Term Liabilities. Examples: Specific bond issue payable; specific lease liability series; long-term claims payable; other actuarial liabilities. Exclusions: Do not use for operating expenses or revenues.</w:t>
      </w:r>
    </w:p>
    <w:p>
      <w:pPr>
        <w:pStyle w:val="Heading2"/>
      </w:pPr>
      <w:r>
        <w:t xml:space="preserve">29 - Equity</w:t>
      </w:r>
    </w:p>
    <w:p>
      <w:pPr>
        <w:pStyle w:val="Heading3"/>
      </w:pPr>
      <w:r>
        <w:t xml:space="preserve">0 - 0</w:t>
      </w:r>
    </w:p>
    <w:p>
      <w:r>
        <w:t xml:space="preserve">2900 Fund Balance / Net Position – Unassigned Unassigned fund balance / unrestricted net position represents the portion of equity available for general use, not otherwise restricted, committed, or assigned. GASB: Unassigned fund balance is the residual classification for the General Fund and includes all amounts not contained in other classifications. Unrestricted net position is the residual in proprietary/government‑wide reporting after net investment in capital assets and restricted components. Accounting: Use for General Fund residual fund balance or enterprise unrestricted residual. Ensure restrictions and designations are recorded separately. Reporting: This is often the key indicator used for fiscal health and policy compliance (reserves). Examples: General Fund unassigned reserves; enterprise unrestricted net position. Exclusions: Restricted resources (2910); committed/assigned designations (2920).</w:t>
      </w:r>
    </w:p>
    <w:p>
      <w:r>
        <w:t xml:space="preserve">2910 Fund Balance – Restricted Restricted fund balance / restricted net position represents resources constrained to specific purposes by external parties, law, or enabling legislation. GASB: Restricted amounts are constrained by external parties (creditors, grantors, contributors), by laws/regulations, or by enabling legislation. Classification depends on the nature of the restriction. Accounting: Maintain restriction schedules by source and purpose. Ensure restricted cash/investments and related liabilities are appropriately tracked by fund and/or tags. Reporting: Commonly used for grants, impact fees, special taxes, and enterprise restricted accounts. Examples: Impact fee restricted balance; gas tax restricted balance; restricted enterprise revenue bond covenants. Exclusions: Internal designations without external constraint (use 2920).</w:t>
      </w:r>
    </w:p>
    <w:p>
      <w:r>
        <w:t xml:space="preserve">2920 Fund Balance – Assigned/Committed Committed/assigned fund balance represents resources set aside for specific purposes by the governing body (committed) or management intent (assigned). GASB: Committed fund balance requires formal action of the governing body; assigned represents intent to use resources for a specific purpose. These are distinct from external restrictions. Accounting: Document commitments via council action and assignments via policy/administrative authority. Review annually for relevance and reclassification. Reporting: Use to reflect internal designations and policy-based reserves (e.g., equipment replacement, economic uncertainty). Examples: Committed capital replacement reserve; assigned carryover projects; stabilization reserve (if committed). Exclusions: Externally restricted amounts (2910); unassigned residual (2900).</w:t>
      </w:r>
    </w:p>
    <w:p>
      <w:r>
        <w:t xml:space="preserve">2930-2999 Equity – Local Detail Reserved local-detail equity block. Use for additional fund balance or net position classifications required by a city’s internal reporting model or auditor preference. GASB: Local equity classifications may be used to support net investment in capital assets, restricted components by purpose, or other required presentations, provided rollups reconcile to the fund’s total equity. Accounting: Define local equity codes consistently and document reconciliation to published financial statements. Consider separate tracking for ‘net investment in capital assets’ for proprietary/government-wide reporting. Reporting: This range enables expanded equity presentation without changing the universal rollup approach. Examples: Net investment in capital assets; restricted by covenant; restricted by enabling legislation; nonspendable fund balance (inventories/prepaids). Exclusions: Do not use for revenues/expenses or balance‑sheet assets/liabilities.</w:t>
      </w:r>
    </w:p>
    <w:p>
      <w:pPr>
        <w:pStyle w:val="Heading2"/>
      </w:pPr>
      <w:r>
        <w:t xml:space="preserve">30 - Revenues</w:t>
      </w:r>
    </w:p>
    <w:p>
      <w:pPr>
        <w:pStyle w:val="Heading3"/>
      </w:pPr>
      <w:r>
        <w:t xml:space="preserve">1 - 1</w:t>
      </w:r>
    </w:p>
    <w:p>
      <w:r>
        <w:t xml:space="preserve">3000 Property Taxes Property taxes include secured and unsecured property tax revenues allocated to the city, including supplemental and prior-year adjustments. GASB: Tax revenues are imposed nonexchange transactions; recognize when measurable and available in governmental funds and when the underlying exchange/eligibility is satisfied under accrual. Accounting: Reconcile to county allocation reports and tax roll. Accrue receivable for amounts earned but not received; document availability window policy. Examples: Secured property tax; unsecured property tax; supplemental property tax; delinquent collections. Exclusions: Special assessments (3130) and fees (3100/3110).</w:t>
      </w:r>
    </w:p>
    <w:p>
      <w:r>
        <w:t xml:space="preserve">3010 Sales &amp; Use Taxes Sales and use taxes include sales tax allocations and related adjustments remitted to the city by the state/allocator. Accounting: Reconcile allocator reports; separate Bradley-Burns vs district taxes if needed via local detail. Examples: Bradley-Burns 1% sales tax; local district transactions and use tax allocations. Exclusions: Business license taxes (3040) and franchise taxes (3050).</w:t>
      </w:r>
    </w:p>
    <w:p>
      <w:r>
        <w:t xml:space="preserve">3020 Utility User Taxes Utility user taxes (UUT) include taxes imposed on utility services (electric, gas, telecom, etc.) and remitted by providers. Accounting: Reconcile to provider remittances; maintain rate ordinances; track audit settlement revenues separately if material. Examples: Electric UUT; gas UUT; telecom UUT. Exclusions: Utility service charges (charges for services, typically enterprise revenues).</w:t>
      </w:r>
    </w:p>
    <w:p>
      <w:r>
        <w:t xml:space="preserve">3030 Transient Occupancy Taxes Transient occupancy taxes (TOT) include hotel/short-term lodging taxes remitted by operators or platforms. Accounting: Maintain TOT returns and compliance audits; consider receivable accruals for earned but unremitted periods. Examples: Hotel TOT; short-term rental TOT. Exclusions: Business license fees (3100) and fines (3120).</w:t>
      </w:r>
    </w:p>
    <w:p>
      <w:r>
        <w:t xml:space="preserve">3040 Business License Taxes Business license taxes include taxes imposed based on business activity where the levy is primarily tax-like rather than regulatory fee-based. Accounting: Maintain business license schedules; if city treats as a fee, classify under 3100 per policy. Examples: Gross-receipts-based business tax; flat-rate business tax. Exclusions: Regulatory permits and licenses that are cost-based (3100).</w:t>
      </w:r>
    </w:p>
    <w:p>
      <w:r>
        <w:t xml:space="preserve">3050 Franchise Taxes Franchise taxes include taxes or franchise fees imposed for the right to operate utilities or other businesses in the public right-of-way. Accounting: Maintain franchise agreements and remittance schedules; separate franchise taxes vs rent/lease income if needed. Examples: Cable franchise revenue; utility franchise revenue. Exclusions: Right-of-way rents (use 3400) if structured as rent rather than tax/franchise.</w:t>
      </w:r>
    </w:p>
    <w:p>
      <w:r>
        <w:t xml:space="preserve">3060 Property Transfer Taxes Property transfer taxes include documentary transfer tax and similar taxes related to property transactions. Accounting: Reconcile to county recorder remittances and transaction volumes. Examples: Doc transfer tax receipts. Exclusions: Property taxes (3000).</w:t>
      </w:r>
    </w:p>
    <w:p>
      <w:r>
        <w:t xml:space="preserve">3070 Parcel Taxes / Special Taxes Parcel and special taxes include voter-approved special taxes and parcel taxes dedicated to specific purposes. Accounting: Maintain special tax roll and compliance with voter-approved use restrictions; track restricted fund balance (2910). Examples: Public safety parcel tax; library special tax. Exclusions: Special benefit assessments (3130).</w:t>
      </w:r>
    </w:p>
    <w:p>
      <w:r>
        <w:t xml:space="preserve">3080 Other Taxes Other taxes include tax revenues not elsewhere classified, such as cannabis taxes or other locally adopted taxes. Accounting: Define locally; use local-detail block 3090–3099 for separate recurring taxes. Examples: Cannabis tax; admissions tax (if applicable). Exclusions: Fees and charges (3100–3399).</w:t>
      </w:r>
    </w:p>
    <w:p>
      <w:r>
        <w:t xml:space="preserve">3090-3099 Taxes – Local Detail Reserved local-detail block for additional city-specific taxes (separate recurring taxes, audit settlements, or dedicated taxes) while preserving rollups to Taxes. Accounting: Define each local tax clearly (tax base, rate/ordinance, remitter). Avoid using local detail for non-tax sources. Examples: Cannabis excise tax; platform TOT settlements; special district pass-through taxes. Exclusions: Fees (3100+) and intergovernmental (3200+).</w:t>
      </w:r>
    </w:p>
    <w:p>
      <w:pPr>
        <w:pStyle w:val="Heading3"/>
      </w:pPr>
      <w:r>
        <w:t xml:space="preserve">2 - 2</w:t>
      </w:r>
    </w:p>
    <w:p>
      <w:r>
        <w:t xml:space="preserve">3100 Licenses &amp; Permits Licenses and permits include regulatory fees charged for licenses, permits, and similar authorizations, excluding impact fees. Accounting: Maintain permit logs and fee schedules; ensure revenue is recognized when the license/permit period is earned or as issued per policy. Examples: Building permits; business license fee (if treated as fee); encroachment permits. Exclusions: Impact fees (3110).</w:t>
      </w:r>
    </w:p>
    <w:p>
      <w:r>
        <w:t xml:space="preserve">3101-3109 Licenses &amp; Permits – Local Detail Reserved local-detail block for Licenses and permits include regulatory fees charged for licenses, permits, and similar authorizations, excluding impact fees. GASB: Use for additional Accounting: Maintain permit logs and fee schedules; ensure revenue is recognized when the license/permit period is earned or as issued per policy. Examples: Building permits; business license fee (if treated as fee); encroachment permits. Exclusions: Impact fees (3110).</w:t>
      </w:r>
    </w:p>
    <w:p>
      <w:r>
        <w:t xml:space="preserve">3110 Development &amp; Impact Fees Development and impact fees include fees imposed on development to mitigate impacts or fund infrastructure, often subject to legal restrictions and reporting. GASB: Impact fees are typically nonexchange or exchange-like depending on structure; recognize when the underlying event occurs and eligibility requirements are met. Restrictions should be reflected in equity (2910) where applicable. Accounting: Track by fee program (FEE_TYPE). Maintain nexus documentation, fee program schedules, and restricted balances. Examples: Traffic impact fees; parks impact fees; sewer connection fees (impact component). Exclusions: Charges for services for utilities (3300–3399) unless specifically impact-based.</w:t>
      </w:r>
    </w:p>
    <w:p>
      <w:r>
        <w:t xml:space="preserve">3111-3119 Development &amp; Impact Fees – Local Detail Reserved local-detail block for Development and impact fees include fees imposed on development to mitigate impacts or fund infrastructure, often subject to legal restrictions and reporting. GASB: Use for additional Impact fees are typically nonexchange or exchange-like depending on structure; recognize when the underlying event occurs and eligibility requirements are met. Restrictions should be reflected in equity (2910) where applicable. Accounting: Track by fee program (FEE_TYPE). Maintain nexus documentation, fee program schedules, and restricted balances. Examples: Traffic impact fees; parks impact fees; sewer connection fees (impact component). Exclusions: Charges for services for utilities (3300–3399) unless specifically impact-based.</w:t>
      </w:r>
    </w:p>
    <w:p>
      <w:r>
        <w:t xml:space="preserve">3120 Fines &amp; Forfeitures Fines and forfeitures include penalties and fines imposed by the city, including administrative citations and court-related revenues where applicable. Accounting: Tie to citation systems and remittance reports. Separate pass-through portions via local detail if needed. Examples: Parking fines; administrative citations; code enforcement penalties. Exclusions: Service charges and fees (3100/3300).</w:t>
      </w:r>
    </w:p>
    <w:p>
      <w:r>
        <w:t xml:space="preserve">3121-3129 Fines &amp; Forfeitures – Local Detail Reserved local-detail block for Fines and forfeitures include penalties and fines imposed by the city, including administrative citations and court-related revenues where applicable. GASB: Use for additional Accounting: Tie to citation systems and remittance reports. Separate pass-through portions via local detail if needed. Examples: Parking fines; administrative citations; code enforcement penalties. Exclusions: Service charges and fees (3100/3300).</w:t>
      </w:r>
    </w:p>
    <w:p>
      <w:r>
        <w:t xml:space="preserve">3130 Special Benefit Assessments Special benefit assessments include assessments levied for specific benefits to properties or districts, including maintenance assessment districts. Accounting: Maintain assessment engineer reports and levy schedules; track restricted use where applicable. Examples: Landscape maintenance assessment district; lighting district assessments. Exclusions: General taxes (3000–3080).</w:t>
      </w:r>
    </w:p>
    <w:p>
      <w:r>
        <w:t xml:space="preserve">3131-3139 Special Benefit Assessments – Local Detail Reserved local-detail block for Special benefit assessments include assessments levied for specific benefits to properties or districts, including maintenance assessment districts. GASB: Use for additional Accounting: Maintain assessment engineer reports and levy schedules; track restricted use where applicable. Examples: Landscape maintenance assessment district; lighting district assessments. Exclusions: General taxes (3000–3080).</w:t>
      </w:r>
    </w:p>
    <w:p>
      <w:r>
        <w:t xml:space="preserve">3140-3199 Other Fees – Local Detail Reserved local-detail block for additional licenses, permits, fees, fines, and related revenues while preserving rollups to the FTR fee categories. Accounting: Define each fee type and maintain fee schedules. Use FEE_TYPE dimension for program-level comparability (especially impact/development fees). Examples: Plan check fees; inspection fees; zoning fees; specialized permit categories. Exclusions: Taxes (3000–3099) and intergovernmental (3200–3299).</w:t>
      </w:r>
    </w:p>
    <w:p>
      <w:pPr>
        <w:pStyle w:val="Heading3"/>
      </w:pPr>
      <w:r>
        <w:t xml:space="preserve">3 - 3</w:t>
      </w:r>
    </w:p>
    <w:p>
      <w:r>
        <w:t xml:space="preserve">3200 Intergovernmental — Federal Federal intergovernmental revenue includes grants, shared revenues, and reimbursements from federal agencies (direct or pass-through). Accounting: Capture GRANT_ID for program-level tracking; maintain award documents and reimbursement schedules. Examples: FEMA reimbursements; CDBG federal portion; federal pass-through via state/county. Exclusions: State-only programs (3210) and local reimbursements (3220–3299).</w:t>
      </w:r>
    </w:p>
    <w:p>
      <w:pPr>
        <w:pStyle w:val="Heading3"/>
      </w:pPr>
      <w:r>
        <w:t xml:space="preserve">4 - 4</w:t>
      </w:r>
    </w:p>
    <w:p>
      <w:r>
        <w:t xml:space="preserve">3210 Intergovernmental — State State intergovernmental revenue includes grants, subventions, and shared revenues from the State of California and state-administered programs. Accounting: Capture GRANT_ID or program code where needed; reconcile to state remittances and schedules. Examples: Gas tax allocations; SB1; state mandates reimbursements; state pass-through grants. Exclusions: Federal programs (3200).</w:t>
      </w:r>
    </w:p>
    <w:p>
      <w:pPr>
        <w:pStyle w:val="Heading3"/>
      </w:pPr>
      <w:r>
        <w:t xml:space="preserve">5 - 5</w:t>
      </w:r>
    </w:p>
    <w:p>
      <w:r>
        <w:t xml:space="preserve">3220 Intergovernmental — Local/County/Other Local/other intergovernmental revenue includes county, special district, and other governmental reimbursements and shared revenues. Accounting: Use local detail and GRANT_ID where multiple programs exist; maintain MOUs and billing backup. Examples: County reimbursements; joint powers authority distributions; other agency cost-sharing. Exclusions: Charges for services to non-government customers (3300–3399).</w:t>
      </w:r>
    </w:p>
    <w:p>
      <w:r>
        <w:t xml:space="preserve">3230-3299 Intergovernmental – Local Detail Reserved local-detail block for multiple local/other intergovernmental programs while preserving rollups to the appropriate intergovernmental category. Accounting: Define each program; capture GRANT_ID for compliance and 1:1 FTR mapping when required. Examples: Measure allocations; regional grants; pass-through reimbursements. Exclusions: Fees and service charges (3100/3300).</w:t>
      </w:r>
    </w:p>
    <w:p>
      <w:pPr>
        <w:pStyle w:val="Heading3"/>
      </w:pPr>
      <w:r>
        <w:t xml:space="preserve">6 - 6</w:t>
      </w:r>
    </w:p>
    <w:p>
      <w:r>
        <w:t xml:space="preserve">3300 Charges for Services Charges for services include exchange-based revenues for providing services, permits, and goods where the city is compensated for the service provided. Accounting: Tie to billing system and rate schedules. Ensure correct fund classification (enterprise vs governmental). Examples: Utility service charges; recreation program fees; ambulance fees. Exclusions: Regulatory licenses/permits (3100) and taxes (3000–3099).</w:t>
      </w:r>
    </w:p>
    <w:p>
      <w:r>
        <w:t xml:space="preserve">3301-3309 Charges for Services – Local Detail Reserved local-detail block for Charges for services include exchange-based revenues for providing services, permits, and goods where the city is compensated for the service provided. GASB: Use for additional Accounting: Tie to billing system and rate schedules. Ensure correct fund classification (enterprise vs governmental). Examples: Utility service charges; recreation program fees; ambulance fees. Exclusions: Regulatory licenses/permits (3100) and taxes (3000–3099).</w:t>
      </w:r>
    </w:p>
    <w:p>
      <w:r>
        <w:t xml:space="preserve">3310 Utility Service Charges Utility service charges include billed charges for water, sewer, solid waste, and other utility services. Accounting: Tie to utility billing system; consider unbilled revenue accruals for enterprise funds. Examples: Water sales; sewer service charges; refuse service charges. Exclusions: Utility user tax (3020) and impact fees (3110).</w:t>
      </w:r>
    </w:p>
    <w:p>
      <w:r>
        <w:t xml:space="preserve">3311-3319 Utility Service Charges – Local Detail Reserved local-detail block for Utility service charges include billed charges for water, sewer, solid waste, and other utility services. GASB: Use for additional Accounting: Tie to utility billing system; consider unbilled revenue accruals for enterprise funds. Examples: Water sales; sewer service charges; refuse service charges. Exclusions: Utility user tax (3020) and impact fees (3110).</w:t>
      </w:r>
    </w:p>
    <w:p>
      <w:r>
        <w:t xml:space="preserve">3320-3399 Charges for Services – Local Detail Reserved local-detail block for breaking out major service charges by program while preserving rollups to Charges for Services. Accounting: Define service categories consistently (recreation, ambulance, rentals). Use local detail instead of miscellaneous for recurring revenue. Examples: Ambulance transport fees; park rentals; plan check charges if treated as service charge. Exclusions: Taxes and intergovernmental revenues.</w:t>
      </w:r>
    </w:p>
    <w:p>
      <w:pPr>
        <w:pStyle w:val="Heading3"/>
      </w:pPr>
      <w:r>
        <w:t xml:space="preserve">7 - 7</w:t>
      </w:r>
    </w:p>
    <w:p>
      <w:r>
        <w:t xml:space="preserve">3400 Use of Money &amp; Property Use of money and property includes investment earnings, interest, rents, and royalties derived from city resources. Accounting: Allocate investment earnings per policy; reconcile to investment statements; maintain rent rolls. Examples: Interest earnings; rental income; royalties. Exclusions: Proceeds from sale of assets (often other financing sources/uses).</w:t>
      </w:r>
    </w:p>
    <w:p>
      <w:pPr>
        <w:pStyle w:val="Heading3"/>
      </w:pPr>
      <w:r>
        <w:t xml:space="preserve">8 - 8</w:t>
      </w:r>
    </w:p>
    <w:p>
      <w:r>
        <w:t xml:space="preserve">3410 Contributions &amp; Donations Contributions and donations include voluntary inflows from donors (cash or in-kind) that are not taxes and are often restricted by donor intent. Accounting: Maintain donor documentation; track restrictions; value in-kind contributions consistently. Examples: Private donations to parks; donated equipment; community foundation grants (non-government). Exclusions: Government grants (intergovernmental).</w:t>
      </w:r>
    </w:p>
    <w:p>
      <w:r>
        <w:t xml:space="preserve">3411-3419 Contributions &amp; Donations – Local Detail Reserved local-detail block for Contributions and donations include voluntary inflows from donors (cash or in-kind) that are not taxes and are often restricted by donor intent. GASB: Use for additional Accounting: Maintain donor documentation; track restrictions; value in-kind contributions consistently. Examples: Private donations to parks; donated equipment; community foundation grants (non-government). Exclusions: Government grants (intergovernmental).</w:t>
      </w:r>
    </w:p>
    <w:p>
      <w:pPr>
        <w:pStyle w:val="Heading3"/>
      </w:pPr>
      <w:r>
        <w:t xml:space="preserve">9 - 9</w:t>
      </w:r>
    </w:p>
    <w:p>
      <w:r>
        <w:t xml:space="preserve">3420 Miscellaneous / Other Revenues Miscellaneous revenues include incidental revenues that do not fit other categories. Avoid using this code for material recurring revenue sources—create local objects instead. Accounting: If a source becomes recurring/material, move it into a dedicated local object in the appropriate range for comparability. Examples: Insurance recoveries; refunds; miscellaneous reimbursements. Exclusions: Regular service charges, taxes, or grant revenues.</w:t>
      </w:r>
    </w:p>
    <w:p>
      <w:r>
        <w:t xml:space="preserve">3421-3429 Miscellaneous / Other Revenues – Local Detail Reserved local-detail block for Miscellaneous revenues include incidental revenues that do not fit other categories. Avoid using this code for material recurring revenue sources—create local objects instead. GASB: Use for additional Accounting: If a source becomes recurring/material, move it into a dedicated local object in the appropriate range for comparability. Examples: Insurance recoveries; refunds; miscellaneous reimbursements. Exclusions: Regular service charges, taxes, or grant revenues.</w:t>
      </w:r>
    </w:p>
    <w:p>
      <w:r>
        <w:t xml:space="preserve">3430-3999 Other Revenues – Local Detail Reserved local-detail block for additional miscellaneous revenue sources while preserving rollups to the FTR miscellaneous category. Accounting: Use for recurring miscellaneous revenues that benefit from separate tracking but do not fit other categories. Examples: Cost recoveries; rebates; specific reimbursements not intergovernmental. Exclusions: Do not use as a dumping ground for taxes/fees/grants.</w:t>
      </w:r>
    </w:p>
    <w:p>
      <w:pPr>
        <w:pStyle w:val="Heading2"/>
      </w:pPr>
      <w:r>
        <w:t xml:space="preserve">40 - Payroll &amp; Benefits</w:t>
      </w:r>
    </w:p>
    <w:p>
      <w:pPr>
        <w:pStyle w:val="Heading3"/>
      </w:pPr>
      <w:r>
        <w:t xml:space="preserve">1 - 1</w:t>
      </w:r>
    </w:p>
    <w:p>
      <w:r>
        <w:t xml:space="preserve">4000 Salaries &amp; Wages – Regular Regular salaries and wages include base pay for full-time employees and standard recurring wage compensation. Accounting: Tie to payroll register. Use function/department allocation to support program costing and FTR functional reporting. Examples: Regular pay for full-time employees; straight-time wages. Exclusions: Overtime (4020), temporary/extra help (4030), premium/supplemental pay (4040).</w:t>
      </w:r>
    </w:p>
    <w:p>
      <w:r>
        <w:t xml:space="preserve">4010 Salaries &amp; Wages – Part-Time/Seasonal Part-time/seasonal salaries and wages include compensation for part-time, seasonal, and intermittent employees. Accounting: Use for non-full-time positions where tracking is needed for staffing analysis. Examples: Recreation seasonal staff; part-time office support. Exclusions: Extra help paid through temp agencies (vendor—use 5100/5200 depending on contract).</w:t>
      </w:r>
    </w:p>
    <w:p>
      <w:r>
        <w:t xml:space="preserve">4020 Salaries &amp; Wages – Overtime Overtime salaries and wages include compensation paid at overtime rates for hours worked beyond standard schedules. Accounting: Track overtime separately for policy and labor reporting. Ensure overtime is allocated to the benefitting program when possible. Examples: Public safety overtime; emergency response overtime. Exclusions: Premium pay types like standby or bilingual (4040) if separated by policy.</w:t>
      </w:r>
    </w:p>
    <w:p>
      <w:r>
        <w:t xml:space="preserve">4030 Extra Help / Temporary Wages Extra help/temporary wages include wages paid to temporary employees or short-duration hires on the payroll system. Accounting: Use when individuals are employees on payroll. If paid to a staffing vendor, classify as contract services. Examples: Temporary clerical hire on payroll; limited-duration field worker. Exclusions: Vendor staffing services (5100+).</w:t>
      </w:r>
    </w:p>
    <w:p>
      <w:r>
        <w:t xml:space="preserve">4040 Premium / Special / Supplemental Pay Premium/special/supplemental pay includes compensation elements beyond base wages, such as differentials and special assignment pays. Accounting: Define premium pay types in payroll system and map consistently. Helps bargaining unit analysis. Examples: Bilingual pay; shift differentials; standby pay; special assignment pay. Exclusions: Overtime (4020) unless policy includes overtime premiums here.</w:t>
      </w:r>
    </w:p>
    <w:p>
      <w:r>
        <w:t xml:space="preserve">4050-4099 Payroll – Local Detail Reserved local-detail block for payroll wages. Use for city-specific wage categories and bargaining-unit breakdowns while preserving rollups. Accounting: Define local wage categories (e.g., safety vs non-safety, stipend types) and keep consistent year to year. Examples: Stipends (if employee compensation); special pay categories by MOU. Exclusions: Contractor/consultant payments (5100+).</w:t>
      </w:r>
    </w:p>
    <w:p>
      <w:pPr>
        <w:pStyle w:val="Heading3"/>
      </w:pPr>
      <w:r>
        <w:t xml:space="preserve">2 - 2</w:t>
      </w:r>
    </w:p>
    <w:p>
      <w:r>
        <w:t xml:space="preserve">4100 Retirement Contributions Retirement contributions include employer-paid retirement costs (e.g., CalPERS employer contributions) and other retirement-related payments. Accounting: Tie to retirement invoices and payroll reports. Separate normal cost vs UAL if desired via local detail. Examples: CalPERS employer contributions; pension side-fund payments (if expensed). Exclusions: Employee withholdings (not city expense) unless city-paid.</w:t>
      </w:r>
    </w:p>
    <w:p>
      <w:r>
        <w:t xml:space="preserve">4110 Health Insurance Health insurance includes employer-paid medical insurance premiums and contributions for employee health coverage. Accounting: Tie to carrier invoices and benefit election schedules. Allocate by department/function if used. Examples: Medical premiums; HMO/PPO contributions. Exclusions: Dental/vision (4120) if tracked separately.</w:t>
      </w:r>
    </w:p>
    <w:p>
      <w:r>
        <w:t xml:space="preserve">4120 Dental/Vision Insurance Dental/vision includes employer-paid dental and vision insurance premiums or contributions. Accounting: Tie to carrier invoices. Combine with health only if immaterial and policy allows. Examples: Dental premiums; vision premiums. Exclusions: Medical insurance (4110).</w:t>
      </w:r>
    </w:p>
    <w:p>
      <w:r>
        <w:t xml:space="preserve">4130 FICA / Medicare FICA/Medicare includes employer payroll tax contributions for Social Security and Medicare (and related payroll taxes). Accounting: Tie to payroll registers and tax filings. Separate Medicare-only plans as needed. Examples: Employer FICA; employer Medicare. Exclusions: Workers' comp (4140).</w:t>
      </w:r>
    </w:p>
    <w:p>
      <w:r>
        <w:t xml:space="preserve">4140 Workers’ Compensation Workers’ compensation includes employer costs for workers’ compensation premiums, claims programs, and related charges. Accounting: Tie to premium invoices/allocations and claims schedules. Consider separating self-insurance charges via local detail. Examples: Workers’ compensation premium; administered claims charges. Exclusions: General liability insurance (5220) or claims payments (5230) depending on policy.</w:t>
      </w:r>
    </w:p>
    <w:p>
      <w:r>
        <w:t xml:space="preserve">4150 Other Employee Benefits Other employee benefits includes employer costs for benefits not otherwise classified, such as life insurance, EAP, uniforms allowance (if benefit), and other miscellaneous benefits. Accounting: Define components clearly and use local detail for recurring material benefits (e.g., life/AD&amp;D). Examples: Life insurance; long-term disability; employee assistance programs. Exclusions: Employee compensation wages (4000–4040).</w:t>
      </w:r>
    </w:p>
    <w:p>
      <w:r>
        <w:t xml:space="preserve">4160-4199 Employee Benefits – Local Detail Reserved local-detail block for benefits. Use for detailed benefit components (e.g., retiree health pay-go, cafeteria plans) while preserving rollups. Accounting: Define local benefit objects and keep them stable to support trend analysis and audit support. Examples: Retiree health pay-go; OPEB trust contributions; supplemental benefits. Exclusions: Payroll accrual liabilities (2010) and long-term benefit liabilities (2230) unless policy requires otherwise.</w:t>
      </w:r>
    </w:p>
    <w:p>
      <w:pPr>
        <w:pStyle w:val="Heading2"/>
      </w:pPr>
      <w:r>
        <w:t xml:space="preserve">50 - Materials &amp; Services</w:t>
      </w:r>
    </w:p>
    <w:p>
      <w:pPr>
        <w:pStyle w:val="Heading3"/>
      </w:pPr>
      <w:r>
        <w:t xml:space="preserve">1 - 1</w:t>
      </w:r>
    </w:p>
    <w:p>
      <w:r>
        <w:t xml:space="preserve">5000 Materials &amp; Supplies Materials &amp; supplies include consumable items used in operations such as office, field, and program supplies. Accounting: Use local detail to separate major supply families. For inventory-based supplies, expense upon consumption per policy. Examples: Office supplies; field supplies; safety supplies. Exclusions: Contracted services (5100+) and capitalized equipment (6030).</w:t>
      </w:r>
    </w:p>
    <w:p>
      <w:r>
        <w:t xml:space="preserve">5010 Fuel &amp; Utilities (Supplies) Fuel &amp; utilities (supplies) include consumable fuel and similar purchased consumables used in operations. Accounting: Use for fuel and similar consumables (fleet fuel). Distinguish from operating utilities (5210) per policy. Examples: Gasoline; diesel; propane for operations. Exclusions: Electricity/natural gas utility bills (5210) if treated as operating utilities.</w:t>
      </w:r>
    </w:p>
    <w:p>
      <w:r>
        <w:t xml:space="preserve">5020 Maintenance Supplies Maintenance supplies include parts and supplies used for maintenance and repair activities performed by city staff. Accounting: If maintenance is contracted to vendors, use 5130 (contracted repairs). Examples: Vehicle parts; pipe and fittings; building maintenance supplies. Exclusions: Contracted repairs (5130); capital improvements (6000–6999).</w:t>
      </w:r>
    </w:p>
    <w:p>
      <w:r>
        <w:t xml:space="preserve">5030-5099 Materials &amp; Supplies – Local Detail Reserved local-detail block for materials &amp; supplies. Use for detailed supply families (chemicals, uniforms, small tools) while preserving rollups. Accounting: Define supply subcategories that matter for operations and benchmarking. Avoid using miscellaneous for recurring supplies. Examples: Water treatment chemicals; uniforms; small tools below capitalization threshold. Exclusions: Capitalized tools/equipment (6030) if capitalized.</w:t>
      </w:r>
    </w:p>
    <w:p>
      <w:pPr>
        <w:pStyle w:val="Heading3"/>
      </w:pPr>
      <w:r>
        <w:t xml:space="preserve">2 - 2</w:t>
      </w:r>
    </w:p>
    <w:p>
      <w:r>
        <w:t xml:space="preserve">5100 Professional &amp; Contract Services Professional &amp; contract services include payments to vendors for services received, including professional services and contracted operations/maintenance. Accounting: Maintain contracts and invoices. Use VENDOR_TYPE and PROC_METHOD dimensions where needed for FTR 1:1 mapping. Examples: Professional services; contracted operations; consulting. Exclusions: Employee compensation (4000–4199).</w:t>
      </w:r>
    </w:p>
    <w:p>
      <w:r>
        <w:t xml:space="preserve">5110 Legal / Audit / Consulting Legal/audit/consulting includes professional services such as legal counsel, audit services, specialized consulting, and related professional fees. Accounting: Track by engagement and contract; consider separating audit vs legal vs consulting via local detail if desired. Examples: Annual audit engagement; city attorney contract; financial consulting. Exclusions: Routine contracted maintenance (5130) unless included in professional services contract.</w:t>
      </w:r>
    </w:p>
    <w:p>
      <w:r>
        <w:t xml:space="preserve">5120 IT / Communications Services IT/communications services include contracted IT services, software subscriptions (if treated as services), telecom services, and related vendor costs. Accounting: Coordinate with capitalization policy for software and subscriptions; some items may be treated as capital or subscription liabilities under applicable guidance. Examples: Managed IT services; telecom; cloud service subscriptions. Exclusions: Capitalized software projects (use capital outlay local detail if capitalized).</w:t>
      </w:r>
    </w:p>
    <w:p>
      <w:r>
        <w:t xml:space="preserve">5130 Repairs &amp; Maintenance (Contracted) Repairs &amp; maintenance (contracted) includes vendor costs for repairs, maintenance, and contracted upkeep of facilities, equipment, and infrastructure. Accounting: Use for vendor-performed maintenance/repairs. If work extends useful life or increases capacity, consider capital outlay. Examples: HVAC repair contract; street patching contract; equipment repair vendor. Exclusions: Maintenance supplies for staff-performed work (5020); capital improvements (6000–6999).</w:t>
      </w:r>
    </w:p>
    <w:p>
      <w:r>
        <w:t xml:space="preserve">5140-5199 Contract Services – Local Detail Reserved local-detail block for contract services. Use for detailed service families (engineering, janitorial, security) while preserving rollups. Accounting: Define major contract service categories that are recurring and material. Capture vendor type/proc method as needed. Examples: Engineering services; janitorial contracts; security services; training vendors. Exclusions: Supplies (5000–5099) and payroll (4000–4199).</w:t>
      </w:r>
    </w:p>
    <w:p>
      <w:pPr>
        <w:pStyle w:val="Heading3"/>
      </w:pPr>
      <w:r>
        <w:t xml:space="preserve">3 - 3</w:t>
      </w:r>
    </w:p>
    <w:p>
      <w:r>
        <w:t xml:space="preserve">5200 Other Operating Expenditures Other operating expenditures include recurring operating costs not classified elsewhere, serving as a header for the 5200 series. Accounting: Use the more specific 5210–5280 objects when available; reserve 5200 for true catch-all only if immaterial. Examples: Small operating expenses not fitting other codes. Exclusions: Do not use for major recurring items; instead use specific objects or local detail.</w:t>
      </w:r>
    </w:p>
    <w:p>
      <w:r>
        <w:t xml:space="preserve">5210 Utilities (Operating) Utilities (operating) include electricity, natural gas, water purchased, sewer charges, and similar utility bills for facilities and operations. Accounting: Reconcile to utility invoices. Separate enterprise utility cost of power vs operating utilities via policy. Examples: Electricity bills; natural gas; water purchased for operations. Exclusions: Fleet fuel (5010) if tracked as supply.</w:t>
      </w:r>
    </w:p>
    <w:p>
      <w:r>
        <w:t xml:space="preserve">5220 Insurance Insurance includes premiums and insurance-related charges for general liability, property, and other insurance programs (excluding workers’ comp if tracked separately). Accounting: Maintain premium schedules and allocations. Separate insurance claims payments (5230) as policy requires. Examples: General liability premiums; property insurance; cyber insurance. Exclusions: Workers' compensation (4140) and claims payments (5230).</w:t>
      </w:r>
    </w:p>
    <w:p>
      <w:r>
        <w:t xml:space="preserve">5230 Claims &amp; Judgments Claims &amp; judgments include payments for claims, settlements, judgments, and related costs not recorded as insurance premiums. Accounting: Maintain claims schedules and legal documentation; coordinate classification with risk management and auditors. Examples: Claims settlement payments; litigation judgments; self-insured claim payouts. Exclusions: Insurance premiums (5220).</w:t>
      </w:r>
    </w:p>
    <w:p>
      <w:r>
        <w:t xml:space="preserve">5240 Travel / Training / Conferences Travel/training/conferences include employee travel costs and training expenses, including registration, travel, lodging, and related costs. Accounting: Ensure policy compliance and documentation. Consider separating training vs travel via local detail if material. Examples: Conference registration; airfare; lodging; mileage reimbursement. Exclusions: Memberships/dues (5250).</w:t>
      </w:r>
    </w:p>
    <w:p>
      <w:r>
        <w:t xml:space="preserve">5250 Memberships / Dues / Subscriptions Memberships/dues/subscriptions include professional memberships, dues, and subscriptions (excluding IT subscriptions classified under 5120 if policy dictates). Accounting: Maintain subscription lists and renewals. Classify software subscriptions per accounting policy. Examples: League membership dues; professional association memberships; journal subscriptions. Exclusions: Software/IT subscriptions (5120) if treated as IT services.</w:t>
      </w:r>
    </w:p>
    <w:p>
      <w:r>
        <w:t xml:space="preserve">5260 Bank / Trustee / Paying Agent Fees Bank/trustee/paying agent fees include financial services fees such as bank charges and trustee/paying agent fees. Accounting: Tie to bank statements and trustee invoices. Some debt-related fees may map to 7020 depending on policy. Examples: Bank service charges; trustee fees; paying agent fees. Exclusions: Debt issuance costs (7020) if classified separately.</w:t>
      </w:r>
    </w:p>
    <w:p>
      <w:r>
        <w:t xml:space="preserve">5270 Rentals &amp; Leases Rentals &amp; leases include payments for short-term rentals and leases expensed as incurred (facilities, equipment) under city policy. Accounting: If lease liability recognition applies, record liability in 2210 and classify expense components consistently. Examples: Copier rentals; facility rentals; equipment rentals. Exclusions: Capital lease/recognized lease liabilities (2210) for balance-sheet; capital outlay if purchased.</w:t>
      </w:r>
    </w:p>
    <w:p>
      <w:r>
        <w:t xml:space="preserve">5280 Miscellaneous Operating Miscellaneous operating includes other operating costs that do not fit the specific objects above. Avoid using for recurring costs—use local detail or specific objects. Accounting: If recurring, create/use a local-detail object within 5290–5299 or other appropriate range. Examples: Small incidental operating expenses; refunds/chargebacks (if expensed). Exclusions: Major recurring utilities/insurance/services.</w:t>
      </w:r>
    </w:p>
    <w:p>
      <w:r>
        <w:t xml:space="preserve">5290-5299 Other Operating – Local Detail Reserved local-detail block for other operating. Use for city-specific operating categories (communications, advertising, elections) while preserving rollups. Accounting: Define local operating subcategories and keep stable for trend analysis and audit support. Examples: Advertising/public notices; election costs; specialized communications costs. Exclusions: Supplies and contract services unless policy dictates otherwise.</w:t>
      </w:r>
    </w:p>
    <w:p>
      <w:pPr>
        <w:pStyle w:val="Heading2"/>
      </w:pPr>
      <w:r>
        <w:t xml:space="preserve">60 - Capital Outlay</w:t>
      </w:r>
    </w:p>
    <w:p>
      <w:pPr>
        <w:pStyle w:val="Heading3"/>
      </w:pPr>
      <w:r>
        <w:t xml:space="preserve">1 - 1</w:t>
      </w:r>
    </w:p>
    <w:p>
      <w:r>
        <w:t xml:space="preserve">6000 Capital Outlay – Land Capital outlay – land includes costs to acquire land and land rights, including purchase price and acquisition-related costs per policy. Accounting: Include closing costs where capitalizable. Track by CIP/project where applicable. Examples: Land purchase; easements acquisition. Exclusions: Land improvements (may be 6020/6010 depending on asset type) and routine maintenance.</w:t>
      </w:r>
    </w:p>
    <w:p>
      <w:pPr>
        <w:pStyle w:val="Heading3"/>
      </w:pPr>
      <w:r>
        <w:t xml:space="preserve">2 - 2</w:t>
      </w:r>
    </w:p>
    <w:p>
      <w:r>
        <w:t xml:space="preserve">6010 Capital Outlay – Buildings Capital outlay – buildings includes acquisition, construction, and major improvements to buildings. Accounting: Track project costs and capitalization eligibility. Coordinate with asset register additions. Examples: Building construction; major remodel; HVAC replacement if capitalized. Exclusions: Routine repairs (5130/5020).</w:t>
      </w:r>
    </w:p>
    <w:p>
      <w:pPr>
        <w:pStyle w:val="Heading3"/>
      </w:pPr>
      <w:r>
        <w:t xml:space="preserve">3 - 3</w:t>
      </w:r>
    </w:p>
    <w:p>
      <w:r>
        <w:t xml:space="preserve">6020 Capital Outlay – Infrastructure Capital outlay – infrastructure includes construction and major improvements to infrastructure systems (streets, utilities, storm drains). Accounting: Track by project; coordinate with grant-funded components and capitalization policies. Examples: Street reconstruction; water line replacement (capital); sewer rehab project. Exclusions: Routine patching/maintenance (5130/5020).</w:t>
      </w:r>
    </w:p>
    <w:p>
      <w:pPr>
        <w:pStyle w:val="Heading3"/>
      </w:pPr>
      <w:r>
        <w:t xml:space="preserve">4 - 4</w:t>
      </w:r>
    </w:p>
    <w:p>
      <w:r>
        <w:t xml:space="preserve">6030 Capital Outlay – Equipment/Vehicles Capital outlay – equipment/vehicles includes capital purchases of equipment, vehicles, and technology that meet capitalization thresholds. Accounting: Apply capitalization policy; tag and record in asset register; separate component purchases if needed. Examples: Fleet vehicle purchase; fire apparatus; servers and major IT hardware (if capitalized). Exclusions: Small tools and supplies below threshold (5000–5099).</w:t>
      </w:r>
    </w:p>
    <w:p>
      <w:pPr>
        <w:pStyle w:val="Heading3"/>
      </w:pPr>
      <w:r>
        <w:t xml:space="preserve">90 - Other Financing — Other/Detail</w:t>
      </w:r>
    </w:p>
    <w:p>
      <w:r>
        <w:t xml:space="preserve">6040-6999 Capital Outlay – Local Detail Reserved local-detail block for capital outlay. Use for CIP components, specialized asset classes, or project phases while preserving rollups. Accounting: Define local capital objects by project type or asset component (design, construction, inspection). Ensure reconciliation to CIP and asset additions. Examples: CIP design costs; construction management; specialized infrastructure components. Exclusions: Operating repairs/maintenance; debt service payments.</w:t>
      </w:r>
    </w:p>
    <w:p>
      <w:pPr>
        <w:pStyle w:val="Heading2"/>
      </w:pPr>
      <w:r>
        <w:t xml:space="preserve">70 - Debt Service</w:t>
      </w:r>
    </w:p>
    <w:p>
      <w:pPr>
        <w:pStyle w:val="Heading3"/>
      </w:pPr>
      <w:r>
        <w:t xml:space="preserve">1 - 1</w:t>
      </w:r>
    </w:p>
    <w:p>
      <w:r>
        <w:t xml:space="preserve">7000 Debt Service – Principal Debt service – principal includes payments that reduce outstanding debt or financing obligations (principal amortization). Accounting: Tie to amortization schedule and trustee statements. Examples: Bond principal payment; loan principal payment. Exclusions: Interest (7010) and issuance costs (7020).</w:t>
      </w:r>
    </w:p>
    <w:p>
      <w:r>
        <w:t xml:space="preserve">7001-7009 Debt Service – Principal – Local Detail Reserved local-detail block for Debt service – principal includes payments that reduce outstanding debt or financing obligations (principal amortization). GASB: Use for additional Accounting: Tie to amortization schedule and trustee statements. Examples: Bond principal payment; loan principal payment. Exclusions: Interest (7010) and issuance costs (7020).</w:t>
      </w:r>
    </w:p>
    <w:p>
      <w:pPr>
        <w:pStyle w:val="Heading3"/>
      </w:pPr>
      <w:r>
        <w:t xml:space="preserve">2 - 2</w:t>
      </w:r>
    </w:p>
    <w:p>
      <w:r>
        <w:t xml:space="preserve">7010 Debt Service – Interest Debt service – interest includes interest payments/expense on outstanding debt or financing obligations. Accounting: Tie to trustee statements; accrue interest where required for accrual statements. Examples: Bond interest payment; loan interest. Exclusions: Principal (7000).</w:t>
      </w:r>
    </w:p>
    <w:p>
      <w:r>
        <w:t xml:space="preserve">7011-7019 Debt Service – Interest – Local Detail Reserved local-detail block for Debt service – interest includes interest payments/expense on outstanding debt or financing obligations. GASB: Use for additional Accounting: Tie to trustee statements; accrue interest where required for accrual statements. Examples: Bond interest payment; loan interest. Exclusions: Principal (7000).</w:t>
      </w:r>
    </w:p>
    <w:p>
      <w:pPr>
        <w:pStyle w:val="Heading3"/>
      </w:pPr>
      <w:r>
        <w:t xml:space="preserve">3 - 3</w:t>
      </w:r>
    </w:p>
    <w:p>
      <w:r>
        <w:t xml:space="preserve">7020 Debt Issuance Costs Debt issuance costs include debt-related costs and fiscal charges as defined by policy (e.g., issuance expenses, fiscal agent fees) when classified here. Accounting: Coordinate with auditors for classification; maintain invoices and bond closing documentation. Examples: Bond counsel fees (if expensed); trustee set-up fees; issuance administrative costs. Exclusions: Routine bank fees (5260) unless debt-specific; principal/interest.</w:t>
      </w:r>
    </w:p>
    <w:p>
      <w:r>
        <w:t xml:space="preserve">7021-7029 Debt Issuance Costs – Local Detail Reserved local-detail block for Debt issuance costs include debt-related costs and fiscal charges as defined by policy (e.g., issuance expenses, fiscal agent fees) when classified here. GASB: Use for additional Accounting: Coordinate with auditors for classification; maintain invoices and bond closing documentation. Examples: Bond counsel fees (if expensed); trustee set-up fees; issuance administrative costs. Exclusions: Routine bank fees (5260) unless debt-specific; principal/interest.</w:t>
      </w:r>
    </w:p>
    <w:p>
      <w:pPr>
        <w:pStyle w:val="Heading3"/>
      </w:pPr>
      <w:r>
        <w:t xml:space="preserve">90 - Other Financing — Other/Detail</w:t>
      </w:r>
    </w:p>
    <w:p>
      <w:r>
        <w:t xml:space="preserve">7030-7999 Debt Service – Local Detail Reserved local-detail block for debt service. Use to identify payments by debt issue or financing type while preserving rollups. Accounting: Define local objects for specific bond issues/loans/leases (principal vs interest) if detailed reporting is needed. Examples: Specific bond series principal; lease interest; short-term note payments. Exclusions: Do not use for new debt proceeds (often other financing sources/uses).</w:t>
      </w:r>
    </w:p>
    <w:p>
      <w:pPr>
        <w:pStyle w:val="Heading2"/>
      </w:pPr>
      <w:r>
        <w:t xml:space="preserve">80 - Other Financing Sources/Uses</w:t>
      </w:r>
    </w:p>
    <w:p>
      <w:pPr>
        <w:pStyle w:val="Heading3"/>
      </w:pPr>
      <w:r>
        <w:t xml:space="preserve">1 - 1</w:t>
      </w:r>
    </w:p>
    <w:p>
      <w:r>
        <w:t xml:space="preserve">8000 Transfers In Transfers in represent incoming interfund transfers that increase fund resources without being classified as revenue. GASB: Transfers are other financing sources/uses rather than revenues/expenses in governmental fund statements. Accounting: Post the receiving side to 8000. Ensure the sending side posts to 8010 in the originating fund for reconciliation. Reporting: Use for operating transfers, residual transfers, and legally authorized transfers into a fund. Examples: General Fund transfer in from enterprise; transfer in to CIP fund. Exclusions: Grant revenues (3200–3299) and charges for services (3300–3399).</w:t>
      </w:r>
    </w:p>
    <w:p>
      <w:r>
        <w:t xml:space="preserve">8001-8009 Transfers In – Local Detail Reserved local-detail block for Transfers in represent incoming interfund transfers that increase fund resources without being classified as revenue. GASB: Use for additional Transfers are other financing sources/uses rather than revenues/expenses in governmental fund statements. Accounting: Post the receiving side to 8000. Ensure the sending side posts to 8010 in the originating fund for reconciliation. Reporting: Use for operating transfers, residual transfers, and legally authorized transfers into a fund. Examples: General Fund transfer in from enterprise; transfer in to CIP fund. Exclusions: Grant revenues (3200–3299) and charges for services (3300–3399).</w:t>
      </w:r>
    </w:p>
    <w:p>
      <w:r>
        <w:t xml:space="preserve">8010 Transfers Out Transfers out represent outgoing interfund transfers that reduce fund resources without being classified as expenditure. GASB: Transfers are other financing sources/uses rather than revenues/expenses in governmental fund statements. Accounting: Post the sending side to 8010. Ensure the receiving fund posts to 8000 to reconcile and eliminate appropriately. Reporting: Use for operating transfers, residual transfers, and authorized fund contributions to other funds. Examples: Transfer out to debt service fund; transfer out to internal service for capitalization. Exclusions: Vendor payments (expenses) and debt principal/interest (7000–7020).</w:t>
      </w:r>
    </w:p>
    <w:p>
      <w:r>
        <w:t xml:space="preserve">8011-8019 Transfers Out – Local Detail Reserved local-detail block for Transfers out represent outgoing interfund transfers that reduce fund resources without being classified as expenditure. GASB: Use for additional Transfers are other financing sources/uses rather than revenues/expenses in governmental fund statements. Accounting: Post the sending side to 8010. Ensure the receiving fund posts to 8000 to reconcile and eliminate appropriately. Reporting: Use for operating transfers, residual transfers, and authorized fund contributions to other funds. Examples: Transfer out to debt service fund; transfer out to internal service for capitalization. Exclusions: Vendor payments (expenses) and debt principal/interest (7000–7020).</w:t>
      </w:r>
    </w:p>
    <w:p>
      <w:pPr>
        <w:pStyle w:val="Heading3"/>
      </w:pPr>
      <w:r>
        <w:t xml:space="preserve">2 - 2</w:t>
      </w:r>
    </w:p>
    <w:p>
      <w:r>
        <w:t xml:space="preserve">8020 Proceeds of Debt Proceeds of debt represent inflows from issuing long-term debt or similar financing instruments. GASB: Debt proceeds are classified as other financing sources in governmental fund statements; liabilities are recorded in government-wide/proprietary statements. Accounting: Tie to bond/loan closing statements and trustee deposits. Post debt-related liability balances in 2200/2210 where applicable for accrual statements. Reporting: Use for new money proceeds and similar financing inflows. Examples: Bond proceeds deposited to project fund; loan draw proceeds. Exclusions: Transfers (8000/8010) and interest earnings (3400).</w:t>
      </w:r>
    </w:p>
    <w:p>
      <w:r>
        <w:t xml:space="preserve">8021-8029 Proceeds of Debt – Local Detail Reserved local-detail block for Proceeds of debt represent inflows from issuing long-term debt or similar financing instruments. GASB: Use for additional Debt proceeds are classified as other financing sources in governmental fund statements; liabilities are recorded in government-wide/proprietary statements. Accounting: Tie to bond/loan closing statements and trustee deposits. Post debt-related liability balances in 2200/2210 where applicable for accrual statements. Reporting: Use for new money proceeds and similar financing inflows. Examples: Bond proceeds deposited to project fund; loan draw proceeds. Exclusions: Transfers (8000/8010) and interest earnings (3400).</w:t>
      </w:r>
    </w:p>
    <w:p>
      <w:pPr>
        <w:pStyle w:val="Heading3"/>
      </w:pPr>
      <w:r>
        <w:t xml:space="preserve">3 - 3</w:t>
      </w:r>
    </w:p>
    <w:p>
      <w:r>
        <w:t xml:space="preserve">8030 Sale of Capital Assets Sale of capital assets represents inflows from the disposition of capital assets. GASB: In governmental funds, proceeds from sale of capital assets are other financing sources. In accrual statements, gains/losses may be recognized based on carrying value vs proceeds. Accounting: Reconcile to asset register disposals and sales documentation. Track selling costs per policy. Reporting: Use for proceeds from sale of equipment, land, or buildings. Examples: Auction proceeds from surplus vehicles; land sale proceeds. Exclusions: Operating revenues (fees/charges) and insurance recoveries (often revenue 3420 or local policy).</w:t>
      </w:r>
    </w:p>
    <w:p>
      <w:r>
        <w:t xml:space="preserve">8031-8499 Sale of Capital Assets – Local Detail Reserved local-detail block for Sale of capital assets represents inflows from the disposition of capital assets. GASB: Use for additional In governmental funds, proceeds from sale of capital assets are other financing sources. In accrual statements, gains/losses may be recognized based on carrying value vs proceeds. Accounting: Reconcile to asset register disposals and sales documentation. Track selling costs per policy. Reporting: Use for proceeds from sale of equipment, land, or buildings. Examples: Auction proceeds from surplus vehicles; land sale proceeds. Exclusions: Operating revenues (fees/charges) and insurance recoveries (often revenue 3420 or local policy).</w:t>
      </w:r>
    </w:p>
    <w:p>
      <w:pPr>
        <w:pStyle w:val="Heading3"/>
      </w:pPr>
      <w:r>
        <w:t xml:space="preserve">90 - Other Financing — Other/Detail</w:t>
      </w:r>
    </w:p>
    <w:p>
      <w:r>
        <w:t xml:space="preserve">8500-8999 Other Financing – Local Detail Reserved local-detail block for other financing sources/uses. Use for additional financing items requiring separate identification while preserving rollups. GASB: Use for other financing classifications consistent with transaction substance and reporting model (e.g., refunding proceeds, insurance recoveries treated as OFS/U by policy). Accounting: Define local financing objects and keep stable. Document classification decisions for audit defensibility. Reporting: Avoid using local detail for standard transfers—use 8000/8010. Use this block for specialized financing needs. Examples: Refunding proceeds; debt premium/discount as OFS/U (if policy); specialized financing inflows/outflows. Exclusions: Operating revenues/expenses; debt service payments.</w:t>
      </w:r>
    </w:p>
    <w:p>
      <w:pPr>
        <w:pStyle w:val="Heading2"/>
      </w:pPr>
      <w:r>
        <w:t xml:space="preserve">90 - Control/Non-Posting</w:t>
      </w:r>
    </w:p>
    <w:p>
      <w:pPr>
        <w:pStyle w:val="Heading3"/>
      </w:pPr>
      <w:r>
        <w:t xml:space="preserve">0 - 0</w:t>
      </w:r>
    </w:p>
    <w:p>
      <w:r>
        <w:t xml:space="preserve">9000 Non-Posting / Control Non-posting/control code reserved for system metadata and staging. Not a valid posting code. GASB: Not applicable (non-financial control code). Accounting: Use only for ETL/staging flags or placeholder rows; never for posted transactions. Reporting: Posting blocked by validation. Examples: ETL placeholder; file load metadata record. Exclusions: Any real financial transaction.</w:t>
      </w:r>
    </w:p>
    <w:p>
      <w:r>
        <w:t xml:space="preserve">9001-9999 Control / Local System Codes Reserved control/system code block. Not valid for financial posting. GASB: Not applicable. Accounting: Use only for system-defined codes (balancing, interface control) if needed; keep out of reporting datasets. Reporting: Posting blocked by validation. Examples: System balancing codes; interface error buckets (non-posting). Exclusions: All financial activity.</w:t>
      </w:r>
    </w:p>
    <w:p>
      <w:pPr>
        <w:pStyle w:val="Heading1"/>
      </w:pPr>
      <w:r>
        <w:t xml:space="preserve">Functions</w:t>
      </w:r>
    </w:p>
    <w:p>
      <w:pPr>
        <w:pStyle w:val="Heading2"/>
      </w:pPr>
      <w:r>
        <w:t xml:space="preserve">Group 00</w:t>
      </w:r>
    </w:p>
    <w:p>
      <w:r>
        <w:t xml:space="preserve">0000 All Functions / Unspecified (Silent Default) 0000 is the silent/default function code. Use when the entity does not track function separately, or when function is derivable from department mapping (DEPT_FUNC_XREF). GASB: Function is a reporting dimension rather than a statement element. When not used, functional reporting may be summarized or derived from other classifications. Accounting: If the city adopts function reporting, replace 0000 with the appropriate 4-digit function per this schedule, or maintain DEPT-to-FUNC mappings. Reporting: Supports FTR functional reporting without forcing small agencies to carry the dimension. Examples: Small city with single function for admin overhead; staging transactions prior to allocation. Exclusions: Do not use 0000 if multiple functions are actively tracked and required for FTR 1:1 mapping.</w:t>
      </w:r>
    </w:p>
    <w:p>
      <w:pPr>
        <w:pStyle w:val="Heading2"/>
      </w:pPr>
      <w:r>
        <w:t xml:space="preserve">Group 10</w:t>
      </w:r>
    </w:p>
    <w:p>
      <w:r>
        <w:t xml:space="preserve">1000 General Government General Government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General Government. Exclusions: Do not use function codes to represent fund or department; those are separate dimensions.</w:t>
      </w:r>
    </w:p>
    <w:p>
      <w:pPr>
        <w:pStyle w:val="Heading2"/>
      </w:pPr>
      <w:r>
        <w:t xml:space="preserve">Group 11</w:t>
      </w:r>
    </w:p>
    <w:p>
      <w:r>
        <w:t xml:space="preserve">1100 Legislative Legislative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Legislative. Exclusions: Do not use function codes to represent fund or department; those are separate dimensions.</w:t>
      </w:r>
    </w:p>
    <w:p>
      <w:pPr>
        <w:pStyle w:val="Heading2"/>
      </w:pPr>
      <w:r>
        <w:t xml:space="preserve">Group 12</w:t>
      </w:r>
    </w:p>
    <w:p>
      <w:r>
        <w:t xml:space="preserve">1200 Executive / City Manager Executive / City Manager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Executive / City Manager. Exclusions: Do not use function codes to represent fund or department; those are separate dimensions.</w:t>
      </w:r>
    </w:p>
    <w:p>
      <w:pPr>
        <w:pStyle w:val="Heading2"/>
      </w:pPr>
      <w:r>
        <w:t xml:space="preserve">Group 13</w:t>
      </w:r>
    </w:p>
    <w:p>
      <w:r>
        <w:t xml:space="preserve">1300 Clerk / Elections Clerk / Elections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Clerk / Elections. Exclusions: Do not use function codes to represent fund or department; those are separate dimensions.</w:t>
      </w:r>
    </w:p>
    <w:p>
      <w:pPr>
        <w:pStyle w:val="Heading2"/>
      </w:pPr>
      <w:r>
        <w:t xml:space="preserve">Group 14</w:t>
      </w:r>
    </w:p>
    <w:p>
      <w:r>
        <w:t xml:space="preserve">1400 Legal Legal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Legal. Exclusions: Do not use function codes to represent fund or department; those are separate dimensions.</w:t>
      </w:r>
    </w:p>
    <w:p>
      <w:pPr>
        <w:pStyle w:val="Heading2"/>
      </w:pPr>
      <w:r>
        <w:t xml:space="preserve">Group 15</w:t>
      </w:r>
    </w:p>
    <w:p>
      <w:r>
        <w:t xml:space="preserve">1500 Finance Finance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Finance. Exclusions: Do not use function codes to represent fund or department; those are separate dimensions.</w:t>
      </w:r>
    </w:p>
    <w:p>
      <w:pPr>
        <w:pStyle w:val="Heading2"/>
      </w:pPr>
      <w:r>
        <w:t xml:space="preserve">Group 16</w:t>
      </w:r>
    </w:p>
    <w:p>
      <w:r>
        <w:t xml:space="preserve">1600 Human Resources Human Resources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Human Resources. Exclusions: Do not use function codes to represent fund or department; those are separate dimensions.</w:t>
      </w:r>
    </w:p>
    <w:p>
      <w:pPr>
        <w:pStyle w:val="Heading2"/>
      </w:pPr>
      <w:r>
        <w:t xml:space="preserve">Group 17</w:t>
      </w:r>
    </w:p>
    <w:p>
      <w:r>
        <w:t xml:space="preserve">1700 Information Technology Information Technology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Information Technology. Exclusions: Do not use function codes to represent fund or department; those are separate dimensions.</w:t>
      </w:r>
    </w:p>
    <w:p>
      <w:pPr>
        <w:pStyle w:val="Heading2"/>
      </w:pPr>
      <w:r>
        <w:t xml:space="preserve">Group 18</w:t>
      </w:r>
    </w:p>
    <w:p>
      <w:r>
        <w:t xml:space="preserve">1800 General Admin — Other General Admin — Other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General Admin — Other. Exclusions: Do not use function codes to represent fund or department; those are separate dimensions.</w:t>
      </w:r>
    </w:p>
    <w:p>
      <w:pPr>
        <w:pStyle w:val="Heading2"/>
      </w:pPr>
      <w:r>
        <w:t xml:space="preserve">Group 19</w:t>
      </w:r>
    </w:p>
    <w:p>
      <w:r>
        <w:t xml:space="preserve">1900 General Government — Local Detail General Government — Local Detail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General Government — Local Detail. Exclusions: Do not use function codes to represent fund or department; those are separate dimensions.</w:t>
      </w:r>
    </w:p>
    <w:p>
      <w:pPr>
        <w:pStyle w:val="Heading2"/>
      </w:pPr>
      <w:r>
        <w:t xml:space="preserve">Group 20</w:t>
      </w:r>
    </w:p>
    <w:p>
      <w:r>
        <w:t xml:space="preserve">2000 Public Safety Public Safety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Public Safety. Exclusions: Do not use function codes to represent fund or department; those are separate dimensions.</w:t>
      </w:r>
    </w:p>
    <w:p>
      <w:pPr>
        <w:pStyle w:val="Heading2"/>
      </w:pPr>
      <w:r>
        <w:t xml:space="preserve">Group 21</w:t>
      </w:r>
    </w:p>
    <w:p>
      <w:r>
        <w:t xml:space="preserve">2100 Police Police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Police. Exclusions: Do not use function codes to represent fund or department; those are separate dimensions.</w:t>
      </w:r>
    </w:p>
    <w:p>
      <w:pPr>
        <w:pStyle w:val="Heading2"/>
      </w:pPr>
      <w:r>
        <w:t xml:space="preserve">Group 22</w:t>
      </w:r>
    </w:p>
    <w:p>
      <w:r>
        <w:t xml:space="preserve">2200 Fire Fire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Fire. Exclusions: Do not use function codes to represent fund or department; those are separate dimensions.</w:t>
      </w:r>
    </w:p>
    <w:p>
      <w:pPr>
        <w:pStyle w:val="Heading2"/>
      </w:pPr>
      <w:r>
        <w:t xml:space="preserve">Group 23</w:t>
      </w:r>
    </w:p>
    <w:p>
      <w:r>
        <w:t xml:space="preserve">2300 Emergency Medical Services Emergency Medical Services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Emergency Medical Services. Exclusions: Do not use function codes to represent fund or department; those are separate dimensions.</w:t>
      </w:r>
    </w:p>
    <w:p>
      <w:pPr>
        <w:pStyle w:val="Heading2"/>
      </w:pPr>
      <w:r>
        <w:t xml:space="preserve">Group 24</w:t>
      </w:r>
    </w:p>
    <w:p>
      <w:r>
        <w:t xml:space="preserve">2400 Emergency Management / Disaster Prep Emergency Management / Disaster Prep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Emergency Management / Disaster Prep. Exclusions: Do not use function codes to represent fund or department; those are separate dimensions.</w:t>
      </w:r>
    </w:p>
    <w:p>
      <w:pPr>
        <w:pStyle w:val="Heading2"/>
      </w:pPr>
      <w:r>
        <w:t xml:space="preserve">Group 25</w:t>
      </w:r>
    </w:p>
    <w:p>
      <w:r>
        <w:t xml:space="preserve">2500 Animal Regulation Animal Regulation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Animal Regulation. Exclusions: Do not use function codes to represent fund or department; those are separate dimensions.</w:t>
      </w:r>
    </w:p>
    <w:p>
      <w:pPr>
        <w:pStyle w:val="Heading2"/>
      </w:pPr>
      <w:r>
        <w:t xml:space="preserve">Group 26</w:t>
      </w:r>
    </w:p>
    <w:p>
      <w:r>
        <w:t xml:space="preserve">2600 Code Enforcement Code Enforcement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Code Enforcement. Exclusions: Do not use function codes to represent fund or department; those are separate dimensions.</w:t>
      </w:r>
    </w:p>
    <w:p>
      <w:pPr>
        <w:pStyle w:val="Heading2"/>
      </w:pPr>
      <w:r>
        <w:t xml:space="preserve">Group 29</w:t>
      </w:r>
    </w:p>
    <w:p>
      <w:r>
        <w:t xml:space="preserve">2900 Public Safety — Local Detail Public Safety — Local Detail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Public Safety — Local Detail. Exclusions: Do not use function codes to represent fund or department; those are separate dimensions.</w:t>
      </w:r>
    </w:p>
    <w:p>
      <w:pPr>
        <w:pStyle w:val="Heading2"/>
      </w:pPr>
      <w:r>
        <w:t xml:space="preserve">Group 30</w:t>
      </w:r>
    </w:p>
    <w:p>
      <w:r>
        <w:t xml:space="preserve">3000 Transportation Transportation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Transportation. Exclusions: Do not use function codes to represent fund or department; those are separate dimensions.</w:t>
      </w:r>
    </w:p>
    <w:p>
      <w:pPr>
        <w:pStyle w:val="Heading2"/>
      </w:pPr>
      <w:r>
        <w:t xml:space="preserve">Group 31</w:t>
      </w:r>
    </w:p>
    <w:p>
      <w:r>
        <w:t xml:space="preserve">3100 Streets Streets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Streets. Exclusions: Do not use function codes to represent fund or department; those are separate dimensions.</w:t>
      </w:r>
    </w:p>
    <w:p>
      <w:pPr>
        <w:pStyle w:val="Heading2"/>
      </w:pPr>
      <w:r>
        <w:t xml:space="preserve">Group 32</w:t>
      </w:r>
    </w:p>
    <w:p>
      <w:r>
        <w:t xml:space="preserve">3200 Street Lighting Street Lighting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Street Lighting. Exclusions: Do not use function codes to represent fund or department; those are separate dimensions.</w:t>
      </w:r>
    </w:p>
    <w:p>
      <w:pPr>
        <w:pStyle w:val="Heading2"/>
      </w:pPr>
      <w:r>
        <w:t xml:space="preserve">Group 33</w:t>
      </w:r>
    </w:p>
    <w:p>
      <w:r>
        <w:t xml:space="preserve">3300 Storm Drains / Stormwater Storm Drains / Stormwater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Storm Drains / Stormwater. Exclusions: Do not use function codes to represent fund or department; those are separate dimensions.</w:t>
      </w:r>
    </w:p>
    <w:p>
      <w:pPr>
        <w:pStyle w:val="Heading2"/>
      </w:pPr>
      <w:r>
        <w:t xml:space="preserve">Group 34</w:t>
      </w:r>
    </w:p>
    <w:p>
      <w:r>
        <w:t xml:space="preserve">3400 Transit Transit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Transit. Exclusions: Do not use function codes to represent fund or department; those are separate dimensions.</w:t>
      </w:r>
    </w:p>
    <w:p>
      <w:pPr>
        <w:pStyle w:val="Heading2"/>
      </w:pPr>
      <w:r>
        <w:t xml:space="preserve">Group 35</w:t>
      </w:r>
    </w:p>
    <w:p>
      <w:r>
        <w:t xml:space="preserve">3500 Parking Parking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Parking. Exclusions: Do not use function codes to represent fund or department; those are separate dimensions.</w:t>
      </w:r>
    </w:p>
    <w:p>
      <w:pPr>
        <w:pStyle w:val="Heading2"/>
      </w:pPr>
      <w:r>
        <w:t xml:space="preserve">Group 39</w:t>
      </w:r>
    </w:p>
    <w:p>
      <w:r>
        <w:t xml:space="preserve">3900 Transportation — Local Detail Transportation — Local Detail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Transportation — Local Detail. Exclusions: Do not use function codes to represent fund or department; those are separate dimensions.</w:t>
      </w:r>
    </w:p>
    <w:p>
      <w:pPr>
        <w:pStyle w:val="Heading2"/>
      </w:pPr>
      <w:r>
        <w:t xml:space="preserve">Group 40</w:t>
      </w:r>
    </w:p>
    <w:p>
      <w:r>
        <w:t xml:space="preserve">4000 Community Development Community Development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Community Development. Exclusions: Do not use function codes to represent fund or department; those are separate dimensions.</w:t>
      </w:r>
    </w:p>
    <w:p>
      <w:pPr>
        <w:pStyle w:val="Heading2"/>
      </w:pPr>
      <w:r>
        <w:t xml:space="preserve">Group 41</w:t>
      </w:r>
    </w:p>
    <w:p>
      <w:r>
        <w:t xml:space="preserve">4100 Planning Planning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Planning. Exclusions: Do not use function codes to represent fund or department; those are separate dimensions.</w:t>
      </w:r>
    </w:p>
    <w:p>
      <w:pPr>
        <w:pStyle w:val="Heading2"/>
      </w:pPr>
      <w:r>
        <w:t xml:space="preserve">Group 42</w:t>
      </w:r>
    </w:p>
    <w:p>
      <w:r>
        <w:t xml:space="preserve">4200 Building &amp; Safety Building &amp; Safety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Building &amp; Safety. Exclusions: Do not use function codes to represent fund or department; those are separate dimensions.</w:t>
      </w:r>
    </w:p>
    <w:p>
      <w:pPr>
        <w:pStyle w:val="Heading2"/>
      </w:pPr>
      <w:r>
        <w:t xml:space="preserve">Group 43</w:t>
      </w:r>
    </w:p>
    <w:p>
      <w:r>
        <w:t xml:space="preserve">4300 Housing / Neighborhood Services Housing / Neighborhood Services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Housing / Neighborhood Services. Exclusions: Do not use function codes to represent fund or department; those are separate dimensions.</w:t>
      </w:r>
    </w:p>
    <w:p>
      <w:pPr>
        <w:pStyle w:val="Heading2"/>
      </w:pPr>
      <w:r>
        <w:t xml:space="preserve">Group 44</w:t>
      </w:r>
    </w:p>
    <w:p>
      <w:r>
        <w:t xml:space="preserve">4400 Economic Development Economic Development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Economic Development. Exclusions: Do not use function codes to represent fund or department; those are separate dimensions.</w:t>
      </w:r>
    </w:p>
    <w:p>
      <w:pPr>
        <w:pStyle w:val="Heading2"/>
      </w:pPr>
      <w:r>
        <w:t xml:space="preserve">Group 45</w:t>
      </w:r>
    </w:p>
    <w:p>
      <w:r>
        <w:t xml:space="preserve">4500 Redevelopment / Successor Redevelopment / Successor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Redevelopment / Successor. Exclusions: Do not use function codes to represent fund or department; those are separate dimensions.</w:t>
      </w:r>
    </w:p>
    <w:p>
      <w:pPr>
        <w:pStyle w:val="Heading2"/>
      </w:pPr>
      <w:r>
        <w:t xml:space="preserve">Group 49</w:t>
      </w:r>
    </w:p>
    <w:p>
      <w:r>
        <w:t xml:space="preserve">4900 Community Development — Local Detail Community Development — Local Detail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Community Development — Local Detail. Exclusions: Do not use function codes to represent fund or department; those are separate dimensions.</w:t>
      </w:r>
    </w:p>
    <w:p>
      <w:pPr>
        <w:pStyle w:val="Heading2"/>
      </w:pPr>
      <w:r>
        <w:t xml:space="preserve">Group 50</w:t>
      </w:r>
    </w:p>
    <w:p>
      <w:r>
        <w:t xml:space="preserve">5000 Culture &amp; Leisure Culture &amp; Leisure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Culture &amp; Leisure. Exclusions: Do not use function codes to represent fund or department; those are separate dimensions.</w:t>
      </w:r>
    </w:p>
    <w:p>
      <w:pPr>
        <w:pStyle w:val="Heading2"/>
      </w:pPr>
      <w:r>
        <w:t xml:space="preserve">Group 51</w:t>
      </w:r>
    </w:p>
    <w:p>
      <w:r>
        <w:t xml:space="preserve">5100 Parks Parks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Parks. Exclusions: Do not use function codes to represent fund or department; those are separate dimensions.</w:t>
      </w:r>
    </w:p>
    <w:p>
      <w:pPr>
        <w:pStyle w:val="Heading2"/>
      </w:pPr>
      <w:r>
        <w:t xml:space="preserve">Group 52</w:t>
      </w:r>
    </w:p>
    <w:p>
      <w:r>
        <w:t xml:space="preserve">5200 Recreation Recreation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Recreation. Exclusions: Do not use function codes to represent fund or department; those are separate dimensions.</w:t>
      </w:r>
    </w:p>
    <w:p>
      <w:pPr>
        <w:pStyle w:val="Heading2"/>
      </w:pPr>
      <w:r>
        <w:t xml:space="preserve">Group 53</w:t>
      </w:r>
    </w:p>
    <w:p>
      <w:r>
        <w:t xml:space="preserve">5300 Libraries Libraries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Libraries. Exclusions: Do not use function codes to represent fund or department; those are separate dimensions.</w:t>
      </w:r>
    </w:p>
    <w:p>
      <w:pPr>
        <w:pStyle w:val="Heading2"/>
      </w:pPr>
      <w:r>
        <w:t xml:space="preserve">Group 54</w:t>
      </w:r>
    </w:p>
    <w:p>
      <w:r>
        <w:t xml:space="preserve">5400 Community Centers / Auditoriums Community Centers / Auditoriums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Community Centers / Auditoriums. Exclusions: Do not use function codes to represent fund or department; those are separate dimensions.</w:t>
      </w:r>
    </w:p>
    <w:p>
      <w:pPr>
        <w:pStyle w:val="Heading2"/>
      </w:pPr>
      <w:r>
        <w:t xml:space="preserve">Group 55</w:t>
      </w:r>
    </w:p>
    <w:p>
      <w:r>
        <w:t xml:space="preserve">5500 Museums Museums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Museums. Exclusions: Do not use function codes to represent fund or department; those are separate dimensions.</w:t>
      </w:r>
    </w:p>
    <w:p>
      <w:pPr>
        <w:pStyle w:val="Heading2"/>
      </w:pPr>
      <w:r>
        <w:t xml:space="preserve">Group 56</w:t>
      </w:r>
    </w:p>
    <w:p>
      <w:r>
        <w:t xml:space="preserve">5600 Golf Courses Golf Courses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Golf Courses. Exclusions: Do not use function codes to represent fund or department; those are separate dimensions.</w:t>
      </w:r>
    </w:p>
    <w:p>
      <w:pPr>
        <w:pStyle w:val="Heading2"/>
      </w:pPr>
      <w:r>
        <w:t xml:space="preserve">Group 57</w:t>
      </w:r>
    </w:p>
    <w:p>
      <w:r>
        <w:t xml:space="preserve">5700 Marinas / Wharfs Marinas / Wharfs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Marinas / Wharfs. Exclusions: Do not use function codes to represent fund or department; those are separate dimensions.</w:t>
      </w:r>
    </w:p>
    <w:p>
      <w:pPr>
        <w:pStyle w:val="Heading2"/>
      </w:pPr>
      <w:r>
        <w:t xml:space="preserve">Group 58</w:t>
      </w:r>
    </w:p>
    <w:p>
      <w:r>
        <w:t xml:space="preserve">5800 Cemeteries Cemeteries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Cemeteries. Exclusions: Do not use function codes to represent fund or department; those are separate dimensions.</w:t>
      </w:r>
    </w:p>
    <w:p>
      <w:pPr>
        <w:pStyle w:val="Heading2"/>
      </w:pPr>
      <w:r>
        <w:t xml:space="preserve">Group 59</w:t>
      </w:r>
    </w:p>
    <w:p>
      <w:r>
        <w:t xml:space="preserve">5900 Culture &amp; Leisure — Local Detail Culture &amp; Leisure — Local Detail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Culture &amp; Leisure — Local Detail. Exclusions: Do not use function codes to represent fund or department; those are separate dimensions.</w:t>
      </w:r>
    </w:p>
    <w:p>
      <w:pPr>
        <w:pStyle w:val="Heading2"/>
      </w:pPr>
      <w:r>
        <w:t xml:space="preserve">Group 60</w:t>
      </w:r>
    </w:p>
    <w:p>
      <w:r>
        <w:t xml:space="preserve">6000 Health Health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Health. Exclusions: Do not use function codes to represent fund or department; those are separate dimensions.</w:t>
      </w:r>
    </w:p>
    <w:p>
      <w:pPr>
        <w:pStyle w:val="Heading2"/>
      </w:pPr>
      <w:r>
        <w:t xml:space="preserve">Group 61</w:t>
      </w:r>
    </w:p>
    <w:p>
      <w:r>
        <w:t xml:space="preserve">6100 Physical &amp; Mental Health Physical &amp; Mental Health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Physical &amp; Mental Health. Exclusions: Do not use function codes to represent fund or department; those are separate dimensions.</w:t>
      </w:r>
    </w:p>
    <w:p>
      <w:pPr>
        <w:pStyle w:val="Heading2"/>
      </w:pPr>
      <w:r>
        <w:t xml:space="preserve">Group 62</w:t>
      </w:r>
    </w:p>
    <w:p>
      <w:r>
        <w:t xml:space="preserve">6200 Hospitals &amp; Sanitariums Hospitals &amp; Sanitariums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Hospitals &amp; Sanitariums. Exclusions: Do not use function codes to represent fund or department; those are separate dimensions.</w:t>
      </w:r>
    </w:p>
    <w:p>
      <w:pPr>
        <w:pStyle w:val="Heading2"/>
      </w:pPr>
      <w:r>
        <w:t xml:space="preserve">Group 69</w:t>
      </w:r>
    </w:p>
    <w:p>
      <w:r>
        <w:t xml:space="preserve">6900 Health — Local Detail Health — Local Detail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Health — Local Detail. Exclusions: Do not use function codes to represent fund or department; those are separate dimensions.</w:t>
      </w:r>
    </w:p>
    <w:p>
      <w:pPr>
        <w:pStyle w:val="Heading2"/>
      </w:pPr>
      <w:r>
        <w:t xml:space="preserve">Group 70</w:t>
      </w:r>
    </w:p>
    <w:p>
      <w:r>
        <w:t xml:space="preserve">7000 Public Utilities Public Utilities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Public Utilities. Exclusions: Do not use function codes to represent fund or department; those are separate dimensions.</w:t>
      </w:r>
    </w:p>
    <w:p>
      <w:pPr>
        <w:pStyle w:val="Heading2"/>
      </w:pPr>
      <w:r>
        <w:t xml:space="preserve">Group 71</w:t>
      </w:r>
    </w:p>
    <w:p>
      <w:r>
        <w:t xml:space="preserve">7100 Water Water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Water. Exclusions: Do not use function codes to represent fund or department; those are separate dimensions.</w:t>
      </w:r>
    </w:p>
    <w:p>
      <w:pPr>
        <w:pStyle w:val="Heading2"/>
      </w:pPr>
      <w:r>
        <w:t xml:space="preserve">Group 72</w:t>
      </w:r>
    </w:p>
    <w:p>
      <w:r>
        <w:t xml:space="preserve">7200 Sewers Sewers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Sewers. Exclusions: Do not use function codes to represent fund or department; those are separate dimensions.</w:t>
      </w:r>
    </w:p>
    <w:p>
      <w:pPr>
        <w:pStyle w:val="Heading2"/>
      </w:pPr>
      <w:r>
        <w:t xml:space="preserve">Group 73</w:t>
      </w:r>
    </w:p>
    <w:p>
      <w:r>
        <w:t xml:space="preserve">7300 Solid Waste Solid Waste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Solid Waste. Exclusions: Do not use function codes to represent fund or department; those are separate dimensions.</w:t>
      </w:r>
    </w:p>
    <w:p>
      <w:pPr>
        <w:pStyle w:val="Heading2"/>
      </w:pPr>
      <w:r>
        <w:t xml:space="preserve">Group 74</w:t>
      </w:r>
    </w:p>
    <w:p>
      <w:r>
        <w:t xml:space="preserve">7400 Electric Electric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Electric. Exclusions: Do not use function codes to represent fund or department; those are separate dimensions.</w:t>
      </w:r>
    </w:p>
    <w:p>
      <w:pPr>
        <w:pStyle w:val="Heading2"/>
      </w:pPr>
      <w:r>
        <w:t xml:space="preserve">Group 75</w:t>
      </w:r>
    </w:p>
    <w:p>
      <w:r>
        <w:t xml:space="preserve">7500 Gas Gas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Gas. Exclusions: Do not use function codes to represent fund or department; those are separate dimensions.</w:t>
      </w:r>
    </w:p>
    <w:p>
      <w:pPr>
        <w:pStyle w:val="Heading2"/>
      </w:pPr>
      <w:r>
        <w:t xml:space="preserve">Group 79</w:t>
      </w:r>
    </w:p>
    <w:p>
      <w:r>
        <w:t xml:space="preserve">7900 Utilities — Local Detail Utilities — Local Detail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Utilities — Local Detail. Exclusions: Do not use function codes to represent fund or department; those are separate dimensions.</w:t>
      </w:r>
    </w:p>
    <w:p>
      <w:pPr>
        <w:pStyle w:val="Heading2"/>
      </w:pPr>
      <w:r>
        <w:t xml:space="preserve">Group 80</w:t>
      </w:r>
    </w:p>
    <w:p>
      <w:r>
        <w:t xml:space="preserve">8000 Capital Outlay (by Function) Capital Outlay (by Function)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Capital Outlay (by Function). Exclusions: Do not use function codes to represent fund or department; those are separate dimensions.</w:t>
      </w:r>
    </w:p>
    <w:p>
      <w:pPr>
        <w:pStyle w:val="Heading2"/>
      </w:pPr>
      <w:r>
        <w:t xml:space="preserve">Group 81</w:t>
      </w:r>
    </w:p>
    <w:p>
      <w:r>
        <w:t xml:space="preserve">8100 Capital — General Government Capital — General Government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Capital — General Government. Exclusions: Do not use function codes to represent fund or department; those are separate dimensions.</w:t>
      </w:r>
    </w:p>
    <w:p>
      <w:pPr>
        <w:pStyle w:val="Heading2"/>
      </w:pPr>
      <w:r>
        <w:t xml:space="preserve">Group 82</w:t>
      </w:r>
    </w:p>
    <w:p>
      <w:r>
        <w:t xml:space="preserve">8200 Capital — Public Safety Capital — Public Safety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Capital — Public Safety. Exclusions: Do not use function codes to represent fund or department; those are separate dimensions.</w:t>
      </w:r>
    </w:p>
    <w:p>
      <w:pPr>
        <w:pStyle w:val="Heading2"/>
      </w:pPr>
      <w:r>
        <w:t xml:space="preserve">Group 83</w:t>
      </w:r>
    </w:p>
    <w:p>
      <w:r>
        <w:t xml:space="preserve">8300 Capital — Transportation Capital — Transportation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Capital — Transportation. Exclusions: Do not use function codes to represent fund or department; those are separate dimensions.</w:t>
      </w:r>
    </w:p>
    <w:p>
      <w:pPr>
        <w:pStyle w:val="Heading2"/>
      </w:pPr>
      <w:r>
        <w:t xml:space="preserve">Group 84</w:t>
      </w:r>
    </w:p>
    <w:p>
      <w:r>
        <w:t xml:space="preserve">8400 Capital — Community Development Capital — Community Development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Capital — Community Development. Exclusions: Do not use function codes to represent fund or department; those are separate dimensions.</w:t>
      </w:r>
    </w:p>
    <w:p>
      <w:pPr>
        <w:pStyle w:val="Heading2"/>
      </w:pPr>
      <w:r>
        <w:t xml:space="preserve">Group 85</w:t>
      </w:r>
    </w:p>
    <w:p>
      <w:r>
        <w:t xml:space="preserve">8500 Capital — Culture &amp; Leisure Capital — Culture &amp; Leisure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Capital — Culture &amp; Leisure. Exclusions: Do not use function codes to represent fund or department; those are separate dimensions.</w:t>
      </w:r>
    </w:p>
    <w:p>
      <w:pPr>
        <w:pStyle w:val="Heading2"/>
      </w:pPr>
      <w:r>
        <w:t xml:space="preserve">Group 86</w:t>
      </w:r>
    </w:p>
    <w:p>
      <w:r>
        <w:t xml:space="preserve">8600 Capital — Public Utilities Capital — Public Utilities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Capital — Public Utilities. Exclusions: Do not use function codes to represent fund or department; those are separate dimensions.</w:t>
      </w:r>
    </w:p>
    <w:p>
      <w:pPr>
        <w:pStyle w:val="Heading2"/>
      </w:pPr>
      <w:r>
        <w:t xml:space="preserve">Group 89</w:t>
      </w:r>
    </w:p>
    <w:p>
      <w:r>
        <w:t xml:space="preserve">8900 Capital — Local Detail Capital — Local Detail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Capital — Local Detail. Exclusions: Do not use function codes to represent fund or department; those are separate dimensions.</w:t>
      </w:r>
    </w:p>
    <w:p>
      <w:pPr>
        <w:pStyle w:val="Heading2"/>
      </w:pPr>
      <w:r>
        <w:t xml:space="preserve">Group 90</w:t>
      </w:r>
    </w:p>
    <w:p>
      <w:r>
        <w:t xml:space="preserve">9000 Nonfunctional / Debt Service / Other Nonfunctional / Debt Service / Other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Nonfunctional / Debt Service / Other. Exclusions: Do not use function codes to represent fund or department; those are separate dimensions.</w:t>
      </w:r>
    </w:p>
    <w:p>
      <w:pPr>
        <w:pStyle w:val="Heading2"/>
      </w:pPr>
      <w:r>
        <w:t xml:space="preserve">Group 91</w:t>
      </w:r>
    </w:p>
    <w:p>
      <w:r>
        <w:t xml:space="preserve">9100 Operating Expenditures (Nonfunctional) Operating Expenditures (Nonfunctional)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Operating Expenditures (Nonfunctional). Exclusions: Do not use function codes to represent fund or department; those are separate dimensions.</w:t>
      </w:r>
    </w:p>
    <w:p>
      <w:pPr>
        <w:pStyle w:val="Heading2"/>
      </w:pPr>
      <w:r>
        <w:t xml:space="preserve">Group 92</w:t>
      </w:r>
    </w:p>
    <w:p>
      <w:r>
        <w:t xml:space="preserve">9200 Other Expenditures (Nonfunctional) Other Expenditures (Nonfunctional)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Other Expenditures (Nonfunctional). Exclusions: Do not use function codes to represent fund or department; those are separate dimensions.</w:t>
      </w:r>
    </w:p>
    <w:p>
      <w:pPr>
        <w:pStyle w:val="Heading2"/>
      </w:pPr>
      <w:r>
        <w:t xml:space="preserve">Group 93</w:t>
      </w:r>
    </w:p>
    <w:p>
      <w:r>
        <w:t xml:space="preserve">9300 Debt Service (Nonfunctional) Debt Service (Nonfunctional)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Debt Service (Nonfunctional). Exclusions: Do not use function codes to represent fund or department; those are separate dimensions.</w:t>
      </w:r>
    </w:p>
    <w:p>
      <w:pPr>
        <w:pStyle w:val="Heading2"/>
      </w:pPr>
      <w:r>
        <w:t xml:space="preserve">Group 99</w:t>
      </w:r>
    </w:p>
    <w:p>
      <w:r>
        <w:t xml:space="preserve">9900 Other / Local Detail Other / Local Detail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Other / Local Detail. Exclusions: Do not use function codes to represent fund or department; those are separate dimensions.</w:t>
      </w:r>
    </w:p>
    <w:p>
      <w:pPr>
        <w:pStyle w:val="Heading1"/>
      </w:pPr>
      <w:r>
        <w:t xml:space="preserve">Departments</w:t>
      </w:r>
    </w:p>
    <w:p>
      <w:r>
        <w:t xml:space="preserve">00 Nondepartmental / Default 00 is the silent/default department code. Use when the entity does not track departments, or when department is not available at the transaction level. GASB: Department is an internal organizational reporting dimension; it supports cost tracking and allocation but is not a required statement element. Accounting: If department reporting is enabled, replace 00 with the appropriate department and maintain a department schedule consistent with this structure. Reporting: Keeps the dimension optional for smaller agencies while remaining compatible with larger cities. Examples: Small city posting without departmental detail; legacy data loads. Exclusions: Do not use department to represent funds or functions; use dedicated dimensions.</w:t>
      </w:r>
    </w:p>
    <w:p>
      <w:r>
        <w:t xml:space="preserve">10 City Council / Mayor City Council / Mayor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City Council / Mayor. Exclusions: Do not use department to represent funds or functions; use dedicated dimensions.</w:t>
      </w:r>
    </w:p>
    <w:p>
      <w:r>
        <w:t xml:space="preserve">11 City Manager / Executive City Manager / Executive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City Manager / Executive. Exclusions: Do not use department to represent funds or functions; use dedicated dimensions.</w:t>
      </w:r>
    </w:p>
    <w:p>
      <w:r>
        <w:t xml:space="preserve">12 City Clerk / Elections City Clerk / Elections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City Clerk / Elections. Exclusions: Do not use department to represent funds or functions; use dedicated dimensions.</w:t>
      </w:r>
    </w:p>
    <w:p>
      <w:r>
        <w:t xml:space="preserve">13 City Attorney / Legal City Attorney / Legal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City Attorney / Legal. Exclusions: Do not use department to represent funds or functions; use dedicated dimensions.</w:t>
      </w:r>
    </w:p>
    <w:p>
      <w:r>
        <w:t xml:space="preserve">14 Citywide Boards &amp; Commissions Citywide Boards &amp; Commissions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Citywide Boards &amp; Commissions. Exclusions: Do not use department to represent funds or functions; use dedicated dimensions.</w:t>
      </w:r>
    </w:p>
    <w:p>
      <w:r>
        <w:t xml:space="preserve">19 Executive — Other / Reserved Executive — Other / Reserved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Executive — Other / Reserved. Exclusions: Do not use department to represent funds or functions; use dedicated dimensions.</w:t>
      </w:r>
    </w:p>
    <w:p>
      <w:r>
        <w:t xml:space="preserve">20 Finance / Accounting Finance / Accounting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Finance / Accounting. Exclusions: Do not use department to represent funds or functions; use dedicated dimensions.</w:t>
      </w:r>
    </w:p>
    <w:p>
      <w:r>
        <w:t xml:space="preserve">21 Budget / Treasury Budget / Treasury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Budget / Treasury. Exclusions: Do not use department to represent funds or functions; use dedicated dimensions.</w:t>
      </w:r>
    </w:p>
    <w:p>
      <w:r>
        <w:t xml:space="preserve">22 Human Resources Human Resources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Human Resources. Exclusions: Do not use department to represent funds or functions; use dedicated dimensions.</w:t>
      </w:r>
    </w:p>
    <w:p>
      <w:r>
        <w:t xml:space="preserve">23 Information Technology Information Technology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Information Technology. Exclusions: Do not use department to represent funds or functions; use dedicated dimensions.</w:t>
      </w:r>
    </w:p>
    <w:p>
      <w:r>
        <w:t xml:space="preserve">24 Purchasing / Contracting Purchasing / Contracting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Purchasing / Contracting. Exclusions: Do not use department to represent funds or functions; use dedicated dimensions.</w:t>
      </w:r>
    </w:p>
    <w:p>
      <w:r>
        <w:t xml:space="preserve">25 Risk Management Risk Management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Risk Management. Exclusions: Do not use department to represent funds or functions; use dedicated dimensions.</w:t>
      </w:r>
    </w:p>
    <w:p>
      <w:r>
        <w:t xml:space="preserve">26 Citywide Administrative Services Citywide Administrative Services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Citywide Administrative Services. Exclusions: Do not use department to represent funds or functions; use dedicated dimensions.</w:t>
      </w:r>
    </w:p>
    <w:p>
      <w:r>
        <w:t xml:space="preserve">29 Admin Svcs — Other / Reserved Admin Svcs — Other / Reserved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Admin Svcs — Other / Reserved. Exclusions: Do not use department to represent funds or functions; use dedicated dimensions.</w:t>
      </w:r>
    </w:p>
    <w:p>
      <w:r>
        <w:t xml:space="preserve">30 Police Police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Police. Exclusions: Do not use department to represent funds or functions; use dedicated dimensions.</w:t>
      </w:r>
    </w:p>
    <w:p>
      <w:r>
        <w:t xml:space="preserve">31 Dispatch / Communications Dispatch / Communications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Dispatch / Communications. Exclusions: Do not use department to represent funds or functions; use dedicated dimensions.</w:t>
      </w:r>
    </w:p>
    <w:p>
      <w:r>
        <w:t xml:space="preserve">32 Animal Services Animal Services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Animal Services. Exclusions: Do not use department to represent funds or functions; use dedicated dimensions.</w:t>
      </w:r>
    </w:p>
    <w:p>
      <w:r>
        <w:t xml:space="preserve">33 Code Enforcement Code Enforcement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Code Enforcement. Exclusions: Do not use department to represent funds or functions; use dedicated dimensions.</w:t>
      </w:r>
    </w:p>
    <w:p>
      <w:r>
        <w:t xml:space="preserve">39 Police — Other / Reserved Police — Other / Reserved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Police — Other / Reserved. Exclusions: Do not use department to represent funds or functions; use dedicated dimensions.</w:t>
      </w:r>
    </w:p>
    <w:p>
      <w:r>
        <w:t xml:space="preserve">40 Fire Fire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Fire. Exclusions: Do not use department to represent funds or functions; use dedicated dimensions.</w:t>
      </w:r>
    </w:p>
    <w:p>
      <w:r>
        <w:t xml:space="preserve">41 Emergency Medical Services Emergency Medical Services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Emergency Medical Services. Exclusions: Do not use department to represent funds or functions; use dedicated dimensions.</w:t>
      </w:r>
    </w:p>
    <w:p>
      <w:r>
        <w:t xml:space="preserve">42 Emergency Management / Disaster Prep Emergency Management / Disaster Prep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Emergency Management / Disaster Prep. Exclusions: Do not use department to represent funds or functions; use dedicated dimensions.</w:t>
      </w:r>
    </w:p>
    <w:p>
      <w:r>
        <w:t xml:space="preserve">49 Fire/EMS — Other / Reserved Fire/EMS — Other / Reserved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Fire/EMS — Other / Reserved. Exclusions: Do not use department to represent funds or functions; use dedicated dimensions.</w:t>
      </w:r>
    </w:p>
    <w:p>
      <w:r>
        <w:t xml:space="preserve">50 Public Works Administration Public Works Administration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Public Works Administration. Exclusions: Do not use department to represent funds or functions; use dedicated dimensions.</w:t>
      </w:r>
    </w:p>
    <w:p>
      <w:r>
        <w:t xml:space="preserve">51 Streets Streets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Streets. Exclusions: Do not use department to represent funds or functions; use dedicated dimensions.</w:t>
      </w:r>
    </w:p>
    <w:p>
      <w:r>
        <w:t xml:space="preserve">52 Stormwater / Drainage Stormwater / Drainage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Stormwater / Drainage. Exclusions: Do not use department to represent funds or functions; use dedicated dimensions.</w:t>
      </w:r>
    </w:p>
    <w:p>
      <w:r>
        <w:t xml:space="preserve">53 Engineering Engineering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Engineering. Exclusions: Do not use department to represent funds or functions; use dedicated dimensions.</w:t>
      </w:r>
    </w:p>
    <w:p>
      <w:r>
        <w:t xml:space="preserve">54 Facilities / Buildings Facilities / Buildings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Facilities / Buildings. Exclusions: Do not use department to represent funds or functions; use dedicated dimensions.</w:t>
      </w:r>
    </w:p>
    <w:p>
      <w:r>
        <w:t xml:space="preserve">55 Fleet / Equipment Maintenance Fleet / Equipment Maintenance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Fleet / Equipment Maintenance. Exclusions: Do not use department to represent funds or functions; use dedicated dimensions.</w:t>
      </w:r>
    </w:p>
    <w:p>
      <w:r>
        <w:t xml:space="preserve">56 Street Lighting Street Lighting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Street Lighting. Exclusions: Do not use department to represent funds or functions; use dedicated dimensions.</w:t>
      </w:r>
    </w:p>
    <w:p>
      <w:r>
        <w:t xml:space="preserve">59 PW/Eng — Other / Reserved PW/Eng — Other / Reserved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PW/Eng — Other / Reserved. Exclusions: Do not use department to represent funds or functions; use dedicated dimensions.</w:t>
      </w:r>
    </w:p>
    <w:p>
      <w:r>
        <w:t xml:space="preserve">60 Parks Parks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Parks. Exclusions: Do not use department to represent funds or functions; use dedicated dimensions.</w:t>
      </w:r>
    </w:p>
    <w:p>
      <w:r>
        <w:t xml:space="preserve">61 Recreation Recreation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Recreation. Exclusions: Do not use department to represent funds or functions; use dedicated dimensions.</w:t>
      </w:r>
    </w:p>
    <w:p>
      <w:r>
        <w:t xml:space="preserve">62 Library Library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Library. Exclusions: Do not use department to represent funds or functions; use dedicated dimensions.</w:t>
      </w:r>
    </w:p>
    <w:p>
      <w:r>
        <w:t xml:space="preserve">63 Community Centers Community Centers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Community Centers. Exclusions: Do not use department to represent funds or functions; use dedicated dimensions.</w:t>
      </w:r>
    </w:p>
    <w:p>
      <w:r>
        <w:t xml:space="preserve">64 Senior / Youth Programs Senior / Youth Programs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Senior / Youth Programs. Exclusions: Do not use department to represent funds or functions; use dedicated dimensions.</w:t>
      </w:r>
    </w:p>
    <w:p>
      <w:r>
        <w:t xml:space="preserve">65 Cemetery Cemetery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Cemetery. Exclusions: Do not use department to represent funds or functions; use dedicated dimensions.</w:t>
      </w:r>
    </w:p>
    <w:p>
      <w:r>
        <w:t xml:space="preserve">69 Comm Services — Other / Reserved Comm Services — Other / Reserved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Comm Services — Other / Reserved. Exclusions: Do not use department to represent funds or functions; use dedicated dimensions.</w:t>
      </w:r>
    </w:p>
    <w:p>
      <w:r>
        <w:t xml:space="preserve">70 Planning Planning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Planning. Exclusions: Do not use department to represent funds or functions; use dedicated dimensions.</w:t>
      </w:r>
    </w:p>
    <w:p>
      <w:r>
        <w:t xml:space="preserve">71 Building &amp; Safety Building &amp; Safety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Building &amp; Safety. Exclusions: Do not use department to represent funds or functions; use dedicated dimensions.</w:t>
      </w:r>
    </w:p>
    <w:p>
      <w:r>
        <w:t xml:space="preserve">72 Housing / Neighborhood Services Housing / Neighborhood Services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Housing / Neighborhood Services. Exclusions: Do not use department to represent funds or functions; use dedicated dimensions.</w:t>
      </w:r>
    </w:p>
    <w:p>
      <w:r>
        <w:t xml:space="preserve">73 Economic Development Economic Development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Economic Development. Exclusions: Do not use department to represent funds or functions; use dedicated dimensions.</w:t>
      </w:r>
    </w:p>
    <w:p>
      <w:r>
        <w:t xml:space="preserve">74 Redevelopment / Successor Redevelopment / Successor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Redevelopment / Successor. Exclusions: Do not use department to represent funds or functions; use dedicated dimensions.</w:t>
      </w:r>
    </w:p>
    <w:p>
      <w:r>
        <w:t xml:space="preserve">79 Comm Dev — Other / Reserved Comm Dev — Other / Reserved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Comm Dev — Other / Reserved. Exclusions: Do not use department to represent funds or functions; use dedicated dimensions.</w:t>
      </w:r>
    </w:p>
    <w:p>
      <w:r>
        <w:t xml:space="preserve">80 Water Water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Water. Exclusions: Do not use department to represent funds or functions; use dedicated dimensions.</w:t>
      </w:r>
    </w:p>
    <w:p>
      <w:r>
        <w:t xml:space="preserve">81 Wastewater / Sewer Wastewater / Sewer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Wastewater / Sewer. Exclusions: Do not use department to represent funds or functions; use dedicated dimensions.</w:t>
      </w:r>
    </w:p>
    <w:p>
      <w:r>
        <w:t xml:space="preserve">82 Solid Waste Solid Waste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Solid Waste. Exclusions: Do not use department to represent funds or functions; use dedicated dimensions.</w:t>
      </w:r>
    </w:p>
    <w:p>
      <w:r>
        <w:t xml:space="preserve">83 Electric Utility Electric Utility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Electric Utility. Exclusions: Do not use department to represent funds or functions; use dedicated dimensions.</w:t>
      </w:r>
    </w:p>
    <w:p>
      <w:r>
        <w:t xml:space="preserve">84 Gas Utility Gas Utility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Gas Utility. Exclusions: Do not use department to represent funds or functions; use dedicated dimensions.</w:t>
      </w:r>
    </w:p>
    <w:p>
      <w:r>
        <w:t xml:space="preserve">85 Utility Billing / Customer Service Utility Billing / Customer Service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Utility Billing / Customer Service. Exclusions: Do not use department to represent funds or functions; use dedicated dimensions.</w:t>
      </w:r>
    </w:p>
    <w:p>
      <w:r>
        <w:t xml:space="preserve">86 Utility Administration Utility Administration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Utility Administration. Exclusions: Do not use department to represent funds or functions; use dedicated dimensions.</w:t>
      </w:r>
    </w:p>
    <w:p>
      <w:r>
        <w:t xml:space="preserve">89 Utilities — Other / Reserved Utilities — Other / Reserved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Utilities — Other / Reserved. Exclusions: Do not use department to represent funds or functions; use dedicated dimensions.</w:t>
      </w:r>
    </w:p>
    <w:p>
      <w:r>
        <w:t xml:space="preserve">90 Capital Projects / CIP Admin Capital Projects / CIP Admin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Capital Projects / CIP Admin. Exclusions: Do not use department to represent funds or functions; use dedicated dimensions.</w:t>
      </w:r>
    </w:p>
    <w:p>
      <w:r>
        <w:t xml:space="preserve">91 Capital Design / Construction Capital Design / Construction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Capital Design / Construction. Exclusions: Do not use department to represent funds or functions; use dedicated dimensions.</w:t>
      </w:r>
    </w:p>
    <w:p>
      <w:r>
        <w:t xml:space="preserve">92 Impact Fees / Development Fees Impact Fees / Development Fees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Impact Fees / Development Fees. Exclusions: Do not use department to represent funds or functions; use dedicated dimensions.</w:t>
      </w:r>
    </w:p>
    <w:p>
      <w:r>
        <w:t xml:space="preserve">94 Capital — Other / Reserved Capital — Other / Reserved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Capital — Other / Reserved. Exclusions: Do not use department to represent funds or functions; use dedicated dimensions.</w:t>
      </w:r>
    </w:p>
    <w:p>
      <w:r>
        <w:t xml:space="preserve">95 Debt Administration Debt Administration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Debt Administration. Exclusions: Do not use department to represent funds or functions; use dedicated dimensions.</w:t>
      </w:r>
    </w:p>
    <w:p>
      <w:r>
        <w:t xml:space="preserve">96 Grants Administration (Citywide) Grants Administration (Citywide)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Grants Administration (Citywide). Exclusions: Do not use department to represent funds or functions; use dedicated dimensions.</w:t>
      </w:r>
    </w:p>
    <w:p>
      <w:r>
        <w:t xml:space="preserve">97 Financing / Special Programs Financing / Special Programs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Financing / Special Programs. Exclusions: Do not use department to represent funds or functions; use dedicated dimensions.</w:t>
      </w:r>
    </w:p>
    <w:p>
      <w:r>
        <w:t xml:space="preserve">98 Internal Service / Support Ops Internal Service / Support Ops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Internal Service / Support Ops. Exclusions: Do not use department to represent funds or functions; use dedicated dimensions.</w:t>
      </w:r>
    </w:p>
    <w:p>
      <w:r>
        <w:t xml:space="preserve">99 Allocations / Nondepartmental Charges / Reserved Allocations / Nondepartmental Charges / Reserved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Allocations / Nondepartmental Charges / Reserved. Exclusions: Do not use department to represent funds or functions; use dedicated dimensions.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2026-03-02T03:58:23.077Z</dcterms:created>
  <dcterms:modified xsi:type="dcterms:W3CDTF">2026-03-02T03:58:23.078Z</dcterms:modified>
</cp:coreProperties>
</file>

<file path=docProps/custom.xml><?xml version="1.0" encoding="utf-8"?>
<Properties xmlns="http://schemas.openxmlformats.org/officeDocument/2006/custom-properties" xmlns:vt="http://schemas.openxmlformats.org/officeDocument/2006/docPropsVTypes"/>
</file>